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503368" w14:textId="2ABAD266" w:rsidR="009231FD" w:rsidRPr="00D86149" w:rsidRDefault="002E1DFD" w:rsidP="0082361C">
      <w:pPr>
        <w:pStyle w:val="EXPsous-titrefonc"/>
        <w:rPr>
          <w:rFonts w:hint="eastAsia"/>
        </w:rPr>
      </w:pPr>
      <w:bookmarkStart w:id="0" w:name="_GoBack"/>
      <w:bookmarkEnd w:id="0"/>
      <w:r w:rsidRPr="00E3742A">
        <w:rPr>
          <w:rFonts w:hint="eastAsia"/>
          <w:noProof/>
          <w:shd w:val="clear" w:color="auto" w:fill="auto"/>
          <w:lang w:eastAsia="fr-FR"/>
        </w:rPr>
        <w:drawing>
          <wp:inline distT="0" distB="0" distL="0" distR="0" wp14:anchorId="5C266C98" wp14:editId="4920DF61">
            <wp:extent cx="3043609" cy="1413163"/>
            <wp:effectExtent l="0" t="0" r="0" b="0"/>
            <wp:docPr id="4" name="Image 4" descr="C:\Users\ECE~1.YAL\AppData\Local\Temp\7zE4165735D\Logo Expertise France - Fond 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CE~1.YAL\AppData\Local\Temp\7zE4165735D\Logo Expertise France - Fond transparen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1081" cy="1425919"/>
                    </a:xfrm>
                    <a:prstGeom prst="rect">
                      <a:avLst/>
                    </a:prstGeom>
                    <a:noFill/>
                    <a:ln>
                      <a:noFill/>
                    </a:ln>
                  </pic:spPr>
                </pic:pic>
              </a:graphicData>
            </a:graphic>
          </wp:inline>
        </w:drawing>
      </w:r>
    </w:p>
    <w:p w14:paraId="59AE6B1E" w14:textId="77777777" w:rsidR="009231FD" w:rsidRPr="00D86149" w:rsidRDefault="009231FD" w:rsidP="0082361C">
      <w:pPr>
        <w:pStyle w:val="EXPsous-titrefonc"/>
        <w:rPr>
          <w:rFonts w:hint="eastAsia"/>
        </w:rPr>
      </w:pPr>
    </w:p>
    <w:p w14:paraId="0C062AD4" w14:textId="2AFA3F38" w:rsidR="009231FD" w:rsidRDefault="009231FD" w:rsidP="0082361C">
      <w:pPr>
        <w:pStyle w:val="EXPsous-titrefonc"/>
        <w:rPr>
          <w:rFonts w:hint="eastAsia"/>
        </w:rPr>
      </w:pPr>
    </w:p>
    <w:p w14:paraId="5D581A70" w14:textId="77777777" w:rsidR="00D84CE5" w:rsidRPr="00D86149" w:rsidRDefault="00D84CE5" w:rsidP="0082361C">
      <w:pPr>
        <w:pStyle w:val="EXPsous-titrefonc"/>
        <w:rPr>
          <w:rFonts w:hint="eastAsia"/>
        </w:rPr>
      </w:pPr>
    </w:p>
    <w:p w14:paraId="362825C7" w14:textId="53C162E8" w:rsidR="00493D47" w:rsidRPr="00D41575" w:rsidRDefault="00D378BE" w:rsidP="0082361C">
      <w:pPr>
        <w:pStyle w:val="EXPsous-titrefonc"/>
        <w:rPr>
          <w:rFonts w:hint="eastAsia"/>
          <w:b/>
          <w:bCs/>
        </w:rPr>
      </w:pPr>
      <w:r w:rsidRPr="00D41575">
        <w:rPr>
          <w:b/>
          <w:bCs/>
        </w:rPr>
        <w:t>Savoirs éco en Tunisie - Projet d</w:t>
      </w:r>
      <w:r w:rsidRPr="00D41575">
        <w:rPr>
          <w:rFonts w:hint="eastAsia"/>
          <w:b/>
          <w:bCs/>
        </w:rPr>
        <w:t>’</w:t>
      </w:r>
      <w:r w:rsidRPr="00D41575">
        <w:rPr>
          <w:b/>
          <w:bCs/>
        </w:rPr>
        <w:t xml:space="preserve">appui aux structures productrices de savoirs </w:t>
      </w:r>
      <w:r w:rsidRPr="00D41575">
        <w:rPr>
          <w:rFonts w:hint="cs"/>
          <w:b/>
          <w:bCs/>
        </w:rPr>
        <w:t>é</w:t>
      </w:r>
      <w:r w:rsidRPr="00D41575">
        <w:rPr>
          <w:b/>
          <w:bCs/>
        </w:rPr>
        <w:t>conomiques en Tunisie</w:t>
      </w:r>
    </w:p>
    <w:p w14:paraId="7BCC5126" w14:textId="77777777" w:rsidR="00493D47" w:rsidRPr="00D86149" w:rsidRDefault="00493D47" w:rsidP="0082361C">
      <w:pPr>
        <w:rPr>
          <w:rFonts w:hint="eastAsia"/>
          <w:shd w:val="clear" w:color="auto" w:fill="004979"/>
          <w14:props3d w14:extrusionH="0" w14:contourW="12700" w14:prstMaterial="none">
            <w14:contourClr>
              <w14:schemeClr w14:val="bg1"/>
            </w14:contourClr>
          </w14:props3d>
        </w:rPr>
      </w:pPr>
    </w:p>
    <w:p w14:paraId="0CEDC3D7" w14:textId="47BDAA43" w:rsidR="00A230A0" w:rsidRPr="00D84CE5" w:rsidRDefault="00E55187" w:rsidP="00790549">
      <w:pPr>
        <w:rPr>
          <w:rFonts w:hint="eastAsia"/>
          <w:b/>
          <w:bCs/>
          <w:color w:val="FFFFFF" w:themeColor="background1"/>
          <w:sz w:val="34"/>
          <w:szCs w:val="44"/>
          <w:shd w:val="clear" w:color="auto" w:fill="004979"/>
          <w14:props3d w14:extrusionH="0" w14:contourW="12700" w14:prstMaterial="none">
            <w14:contourClr>
              <w14:schemeClr w14:val="bg1"/>
            </w14:contourClr>
          </w14:props3d>
        </w:rPr>
      </w:pPr>
      <w:r w:rsidRPr="00D84CE5">
        <w:rPr>
          <w:b/>
          <w:bCs/>
          <w:color w:val="FFFFFF" w:themeColor="background1"/>
          <w:sz w:val="34"/>
          <w:szCs w:val="44"/>
          <w:shd w:val="clear" w:color="auto" w:fill="004979"/>
          <w14:props3d w14:extrusionH="0" w14:contourW="12700" w14:prstMaterial="none">
            <w14:contourClr>
              <w14:schemeClr w14:val="bg1"/>
            </w14:contourClr>
          </w14:props3d>
        </w:rPr>
        <w:t>Termes de référence</w:t>
      </w:r>
      <w:r w:rsidR="00D378BE" w:rsidRPr="00D84CE5">
        <w:rPr>
          <w:b/>
          <w:bCs/>
          <w:color w:val="FFFFFF" w:themeColor="background1"/>
          <w:sz w:val="34"/>
          <w:szCs w:val="44"/>
          <w:shd w:val="clear" w:color="auto" w:fill="004979"/>
          <w14:props3d w14:extrusionH="0" w14:contourW="12700" w14:prstMaterial="none">
            <w14:contourClr>
              <w14:schemeClr w14:val="bg1"/>
            </w14:contourClr>
          </w14:props3d>
        </w:rPr>
        <w:t xml:space="preserve"> - Expertise pour la r</w:t>
      </w:r>
      <w:r w:rsidR="00D378BE" w:rsidRPr="00D84CE5">
        <w:rPr>
          <w:rFonts w:hint="cs"/>
          <w:b/>
          <w:bCs/>
          <w:color w:val="FFFFFF" w:themeColor="background1"/>
          <w:sz w:val="34"/>
          <w:szCs w:val="44"/>
          <w:shd w:val="clear" w:color="auto" w:fill="004979"/>
          <w14:props3d w14:extrusionH="0" w14:contourW="12700" w14:prstMaterial="none">
            <w14:contourClr>
              <w14:schemeClr w14:val="bg1"/>
            </w14:contourClr>
          </w14:props3d>
        </w:rPr>
        <w:t>é</w:t>
      </w:r>
      <w:r w:rsidR="00D378BE" w:rsidRPr="00D84CE5">
        <w:rPr>
          <w:b/>
          <w:bCs/>
          <w:color w:val="FFFFFF" w:themeColor="background1"/>
          <w:sz w:val="34"/>
          <w:szCs w:val="44"/>
          <w:shd w:val="clear" w:color="auto" w:fill="004979"/>
          <w14:props3d w14:extrusionH="0" w14:contourW="12700" w14:prstMaterial="none">
            <w14:contourClr>
              <w14:schemeClr w14:val="bg1"/>
            </w14:contourClr>
          </w14:props3d>
        </w:rPr>
        <w:t>alisation d</w:t>
      </w:r>
      <w:r w:rsidR="00D378BE" w:rsidRPr="00D84CE5">
        <w:rPr>
          <w:rFonts w:hint="eastAsia"/>
          <w:b/>
          <w:bCs/>
          <w:color w:val="FFFFFF" w:themeColor="background1"/>
          <w:sz w:val="34"/>
          <w:szCs w:val="44"/>
          <w:shd w:val="clear" w:color="auto" w:fill="004979"/>
          <w14:props3d w14:extrusionH="0" w14:contourW="12700" w14:prstMaterial="none">
            <w14:contourClr>
              <w14:schemeClr w14:val="bg1"/>
            </w14:contourClr>
          </w14:props3d>
        </w:rPr>
        <w:t>’</w:t>
      </w:r>
      <w:r w:rsidR="00D378BE" w:rsidRPr="00D84CE5">
        <w:rPr>
          <w:b/>
          <w:bCs/>
          <w:color w:val="FFFFFF" w:themeColor="background1"/>
          <w:sz w:val="34"/>
          <w:szCs w:val="44"/>
          <w:shd w:val="clear" w:color="auto" w:fill="004979"/>
          <w14:props3d w14:extrusionH="0" w14:contourW="12700" w14:prstMaterial="none">
            <w14:contourClr>
              <w14:schemeClr w14:val="bg1"/>
            </w14:contourClr>
          </w14:props3d>
        </w:rPr>
        <w:t xml:space="preserve">une mission </w:t>
      </w:r>
      <w:r w:rsidR="00C3715E" w:rsidRPr="00D84CE5">
        <w:rPr>
          <w:b/>
          <w:bCs/>
          <w:color w:val="FFFFFF" w:themeColor="background1"/>
          <w:sz w:val="34"/>
          <w:szCs w:val="44"/>
          <w:shd w:val="clear" w:color="auto" w:fill="004979"/>
          <w14:props3d w14:extrusionH="0" w14:contourW="12700" w14:prstMaterial="none">
            <w14:contourClr>
              <w14:schemeClr w14:val="bg1"/>
            </w14:contourClr>
          </w14:props3d>
        </w:rPr>
        <w:t>externe</w:t>
      </w:r>
      <w:r w:rsidR="00993063" w:rsidRPr="00D84CE5">
        <w:rPr>
          <w:b/>
          <w:bCs/>
          <w:color w:val="FFFFFF" w:themeColor="background1"/>
          <w:sz w:val="34"/>
          <w:szCs w:val="44"/>
          <w:shd w:val="clear" w:color="auto" w:fill="004979"/>
          <w14:props3d w14:extrusionH="0" w14:contourW="12700" w14:prstMaterial="none">
            <w14:contourClr>
              <w14:schemeClr w14:val="bg1"/>
            </w14:contourClr>
          </w14:props3d>
        </w:rPr>
        <w:t xml:space="preserve"> </w:t>
      </w:r>
      <w:r w:rsidR="00D378BE" w:rsidRPr="00D84CE5">
        <w:rPr>
          <w:b/>
          <w:bCs/>
          <w:color w:val="FFFFFF" w:themeColor="background1"/>
          <w:sz w:val="34"/>
          <w:szCs w:val="44"/>
          <w:shd w:val="clear" w:color="auto" w:fill="004979"/>
          <w14:props3d w14:extrusionH="0" w14:contourW="12700" w14:prstMaterial="none">
            <w14:contourClr>
              <w14:schemeClr w14:val="bg1"/>
            </w14:contourClr>
          </w14:props3d>
        </w:rPr>
        <w:t>d</w:t>
      </w:r>
      <w:r w:rsidR="00D378BE" w:rsidRPr="00D84CE5">
        <w:rPr>
          <w:rFonts w:hint="eastAsia"/>
          <w:b/>
          <w:bCs/>
          <w:color w:val="FFFFFF" w:themeColor="background1"/>
          <w:sz w:val="34"/>
          <w:szCs w:val="44"/>
          <w:shd w:val="clear" w:color="auto" w:fill="004979"/>
          <w14:props3d w14:extrusionH="0" w14:contourW="12700" w14:prstMaterial="none">
            <w14:contourClr>
              <w14:schemeClr w14:val="bg1"/>
            </w14:contourClr>
          </w14:props3d>
        </w:rPr>
        <w:t>’</w:t>
      </w:r>
      <w:r w:rsidR="00D378BE" w:rsidRPr="00D84CE5">
        <w:rPr>
          <w:rFonts w:hint="cs"/>
          <w:b/>
          <w:bCs/>
          <w:color w:val="FFFFFF" w:themeColor="background1"/>
          <w:sz w:val="34"/>
          <w:szCs w:val="44"/>
          <w:shd w:val="clear" w:color="auto" w:fill="004979"/>
          <w14:props3d w14:extrusionH="0" w14:contourW="12700" w14:prstMaterial="none">
            <w14:contourClr>
              <w14:schemeClr w14:val="bg1"/>
            </w14:contourClr>
          </w14:props3d>
        </w:rPr>
        <w:t>é</w:t>
      </w:r>
      <w:r w:rsidR="00D378BE" w:rsidRPr="00D84CE5">
        <w:rPr>
          <w:b/>
          <w:bCs/>
          <w:color w:val="FFFFFF" w:themeColor="background1"/>
          <w:sz w:val="34"/>
          <w:szCs w:val="44"/>
          <w:shd w:val="clear" w:color="auto" w:fill="004979"/>
          <w14:props3d w14:extrusionH="0" w14:contourW="12700" w14:prstMaterial="none">
            <w14:contourClr>
              <w14:schemeClr w14:val="bg1"/>
            </w14:contourClr>
          </w14:props3d>
        </w:rPr>
        <w:t xml:space="preserve">valuation </w:t>
      </w:r>
      <w:r w:rsidR="00790549" w:rsidRPr="00D84CE5">
        <w:rPr>
          <w:b/>
          <w:bCs/>
          <w:color w:val="FFFFFF" w:themeColor="background1"/>
          <w:sz w:val="34"/>
          <w:szCs w:val="44"/>
          <w:shd w:val="clear" w:color="auto" w:fill="004979"/>
          <w14:props3d w14:extrusionH="0" w14:contourW="12700" w14:prstMaterial="none">
            <w14:contourClr>
              <w14:schemeClr w14:val="bg1"/>
            </w14:contourClr>
          </w14:props3d>
        </w:rPr>
        <w:t>finale</w:t>
      </w:r>
      <w:r w:rsidR="00D378BE" w:rsidRPr="00D84CE5">
        <w:rPr>
          <w:b/>
          <w:bCs/>
          <w:color w:val="FFFFFF" w:themeColor="background1"/>
          <w:sz w:val="34"/>
          <w:szCs w:val="44"/>
          <w:shd w:val="clear" w:color="auto" w:fill="004979"/>
          <w14:props3d w14:extrusionH="0" w14:contourW="12700" w14:prstMaterial="none">
            <w14:contourClr>
              <w14:schemeClr w14:val="bg1"/>
            </w14:contourClr>
          </w14:props3d>
        </w:rPr>
        <w:t xml:space="preserve"> et de capitalisation</w:t>
      </w:r>
    </w:p>
    <w:p w14:paraId="562D4D5B" w14:textId="7A57C1B3" w:rsidR="002E1DFD" w:rsidRPr="00D84CE5" w:rsidRDefault="00790549" w:rsidP="002E1DFD">
      <w:pPr>
        <w:rPr>
          <w:rFonts w:hint="eastAsia"/>
          <w:color w:val="FFFFFF" w:themeColor="background1"/>
          <w:sz w:val="24"/>
          <w:szCs w:val="24"/>
          <w:shd w:val="clear" w:color="auto" w:fill="004979"/>
          <w14:props3d w14:extrusionH="0" w14:contourW="12700" w14:prstMaterial="none">
            <w14:contourClr>
              <w14:schemeClr w14:val="bg1"/>
            </w14:contourClr>
          </w14:props3d>
        </w:rPr>
      </w:pPr>
      <w:r w:rsidRPr="00D84CE5">
        <w:rPr>
          <w:color w:val="FFFFFF" w:themeColor="background1"/>
          <w:sz w:val="24"/>
          <w:szCs w:val="24"/>
          <w:shd w:val="clear" w:color="auto" w:fill="004979"/>
          <w14:props3d w14:extrusionH="0" w14:contourW="12700" w14:prstMaterial="none">
            <w14:contourClr>
              <w14:schemeClr w14:val="bg1"/>
            </w14:contourClr>
          </w14:props3d>
        </w:rPr>
        <w:t>Février</w:t>
      </w:r>
      <w:r w:rsidR="002E1DFD" w:rsidRPr="00D84CE5">
        <w:rPr>
          <w:color w:val="FFFFFF" w:themeColor="background1"/>
          <w:sz w:val="24"/>
          <w:szCs w:val="24"/>
          <w:shd w:val="clear" w:color="auto" w:fill="004979"/>
          <w14:props3d w14:extrusionH="0" w14:contourW="12700" w14:prstMaterial="none">
            <w14:contourClr>
              <w14:schemeClr w14:val="bg1"/>
            </w14:contourClr>
          </w14:props3d>
        </w:rPr>
        <w:t xml:space="preserve"> </w:t>
      </w:r>
      <w:r w:rsidRPr="00D84CE5">
        <w:rPr>
          <w:color w:val="FFFFFF" w:themeColor="background1"/>
          <w:sz w:val="24"/>
          <w:szCs w:val="24"/>
          <w:shd w:val="clear" w:color="auto" w:fill="004979"/>
          <w14:props3d w14:extrusionH="0" w14:contourW="12700" w14:prstMaterial="none">
            <w14:contourClr>
              <w14:schemeClr w14:val="bg1"/>
            </w14:contourClr>
          </w14:props3d>
        </w:rPr>
        <w:t>2026</w:t>
      </w:r>
    </w:p>
    <w:p w14:paraId="376B2D78" w14:textId="77777777" w:rsidR="005E7798" w:rsidRPr="00D86149" w:rsidRDefault="005E7798" w:rsidP="0082361C">
      <w:pPr>
        <w:rPr>
          <w:rFonts w:hint="eastAsia"/>
          <w:shd w:val="clear" w:color="auto" w:fill="004979"/>
        </w:rPr>
      </w:pPr>
    </w:p>
    <w:p w14:paraId="0D5862A2" w14:textId="5341F67D" w:rsidR="005528CF" w:rsidRPr="00D86149" w:rsidRDefault="005528CF" w:rsidP="0082361C">
      <w:pPr>
        <w:rPr>
          <w:rFonts w:hint="eastAsia"/>
        </w:rPr>
      </w:pPr>
      <w:r w:rsidRPr="00D86149">
        <w:br w:type="page"/>
      </w:r>
    </w:p>
    <w:p w14:paraId="4D7AB1F9" w14:textId="4E1F0F9B" w:rsidR="00E31064" w:rsidRPr="009231FD" w:rsidRDefault="00E31064" w:rsidP="00D34FDF">
      <w:pPr>
        <w:pStyle w:val="En-ttedetabledesmatires"/>
        <w:rPr>
          <w:rFonts w:hint="eastAsia"/>
        </w:rPr>
        <w:sectPr w:rsidR="00E31064" w:rsidRPr="009231FD" w:rsidSect="00D41575">
          <w:footerReference w:type="even" r:id="rId9"/>
          <w:footerReference w:type="default" r:id="rId10"/>
          <w:footerReference w:type="first" r:id="rId11"/>
          <w:pgSz w:w="11900" w:h="16840"/>
          <w:pgMar w:top="1135" w:right="1127" w:bottom="1135" w:left="993" w:header="709" w:footer="590" w:gutter="0"/>
          <w:pgNumType w:start="1"/>
          <w:cols w:space="708"/>
          <w:titlePg/>
          <w:docGrid w:linePitch="360"/>
        </w:sectPr>
      </w:pPr>
    </w:p>
    <w:p w14:paraId="6287FB06" w14:textId="29BEC40A" w:rsidR="00B35280" w:rsidRPr="00E55BAB" w:rsidRDefault="00365020" w:rsidP="009D5071">
      <w:pPr>
        <w:pStyle w:val="Titre1"/>
        <w:numPr>
          <w:ilvl w:val="0"/>
          <w:numId w:val="21"/>
        </w:numPr>
        <w:ind w:left="426" w:hanging="426"/>
        <w:rPr>
          <w:rFonts w:ascii="Tw Cen MT" w:hAnsi="Tw Cen MT"/>
          <w:b/>
          <w:bCs/>
        </w:rPr>
      </w:pPr>
      <w:bookmarkStart w:id="1" w:name="_Toc70668746"/>
      <w:r w:rsidRPr="00E55BAB">
        <w:rPr>
          <w:rFonts w:ascii="Tw Cen MT" w:hAnsi="Tw Cen MT"/>
          <w:b/>
          <w:bCs/>
        </w:rPr>
        <w:lastRenderedPageBreak/>
        <w:t>Information</w:t>
      </w:r>
      <w:r w:rsidR="00B1490B" w:rsidRPr="00E55BAB">
        <w:rPr>
          <w:rFonts w:ascii="Tw Cen MT" w:hAnsi="Tw Cen MT"/>
          <w:b/>
          <w:bCs/>
        </w:rPr>
        <w:t>S</w:t>
      </w:r>
      <w:r w:rsidRPr="00E55BAB">
        <w:rPr>
          <w:rFonts w:ascii="Tw Cen MT" w:hAnsi="Tw Cen MT"/>
          <w:b/>
          <w:bCs/>
        </w:rPr>
        <w:t xml:space="preserve"> générales</w:t>
      </w:r>
      <w:bookmarkEnd w:id="1"/>
    </w:p>
    <w:tbl>
      <w:tblPr>
        <w:tblStyle w:val="TableauGrille2-Accentuation1"/>
        <w:tblW w:w="0" w:type="auto"/>
        <w:tblLook w:val="04A0" w:firstRow="1" w:lastRow="0" w:firstColumn="1" w:lastColumn="0" w:noHBand="0" w:noVBand="1"/>
      </w:tblPr>
      <w:tblGrid>
        <w:gridCol w:w="4597"/>
        <w:gridCol w:w="4814"/>
      </w:tblGrid>
      <w:tr w:rsidR="00D378BE" w14:paraId="11BF88FE" w14:textId="77777777" w:rsidTr="00DF76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97" w:type="dxa"/>
          </w:tcPr>
          <w:p w14:paraId="6D51D72F" w14:textId="5702E2BD" w:rsidR="00D378BE" w:rsidRPr="00B35280" w:rsidRDefault="00D378BE" w:rsidP="00DF76F7">
            <w:pPr>
              <w:ind w:left="0"/>
              <w:jc w:val="left"/>
              <w:rPr>
                <w:rFonts w:ascii="Tw Cen MT" w:hAnsi="Tw Cen MT"/>
              </w:rPr>
            </w:pPr>
            <w:r w:rsidRPr="00B35280">
              <w:rPr>
                <w:rFonts w:ascii="Tw Cen MT" w:hAnsi="Tw Cen MT"/>
              </w:rPr>
              <w:t>Intitulé de la mission</w:t>
            </w:r>
          </w:p>
        </w:tc>
        <w:tc>
          <w:tcPr>
            <w:tcW w:w="4814" w:type="dxa"/>
          </w:tcPr>
          <w:p w14:paraId="77B9109F" w14:textId="330EB05B" w:rsidR="00D378BE" w:rsidRPr="00B35280" w:rsidRDefault="00D378BE" w:rsidP="00DF76F7">
            <w:pPr>
              <w:ind w:left="0"/>
              <w:jc w:val="left"/>
              <w:cnfStyle w:val="100000000000" w:firstRow="1" w:lastRow="0" w:firstColumn="0" w:lastColumn="0" w:oddVBand="0" w:evenVBand="0" w:oddHBand="0" w:evenHBand="0" w:firstRowFirstColumn="0" w:firstRowLastColumn="0" w:lastRowFirstColumn="0" w:lastRowLastColumn="0"/>
              <w:rPr>
                <w:rFonts w:ascii="Tw Cen MT" w:hAnsi="Tw Cen MT"/>
              </w:rPr>
            </w:pPr>
            <w:r w:rsidRPr="00B35280">
              <w:rPr>
                <w:rFonts w:ascii="Tw Cen MT" w:hAnsi="Tw Cen MT"/>
              </w:rPr>
              <w:t xml:space="preserve">Évaluation </w:t>
            </w:r>
            <w:r w:rsidR="00F0012C" w:rsidRPr="00B35280">
              <w:rPr>
                <w:rFonts w:ascii="Tw Cen MT" w:hAnsi="Tw Cen MT"/>
              </w:rPr>
              <w:t>finale</w:t>
            </w:r>
            <w:r w:rsidRPr="00B35280">
              <w:rPr>
                <w:rFonts w:ascii="Tw Cen MT" w:hAnsi="Tw Cen MT"/>
              </w:rPr>
              <w:t xml:space="preserve"> et capitalisation du projet Savoirs éco</w:t>
            </w:r>
            <w:r w:rsidR="00F0012C" w:rsidRPr="00B35280">
              <w:rPr>
                <w:rFonts w:ascii="Tw Cen MT" w:hAnsi="Tw Cen MT"/>
              </w:rPr>
              <w:t xml:space="preserve"> en Tunisie</w:t>
            </w:r>
          </w:p>
        </w:tc>
      </w:tr>
      <w:tr w:rsidR="00D378BE" w14:paraId="6A8F0877" w14:textId="77777777" w:rsidTr="00DF76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97" w:type="dxa"/>
          </w:tcPr>
          <w:p w14:paraId="7BF73B08" w14:textId="67C4C8D1" w:rsidR="00D378BE" w:rsidRPr="00B35280" w:rsidRDefault="00D378BE" w:rsidP="00DF76F7">
            <w:pPr>
              <w:ind w:left="0"/>
              <w:jc w:val="left"/>
              <w:rPr>
                <w:rFonts w:ascii="Tw Cen MT" w:hAnsi="Tw Cen MT"/>
              </w:rPr>
            </w:pPr>
            <w:r w:rsidRPr="00B35280">
              <w:rPr>
                <w:rFonts w:ascii="Tw Cen MT" w:hAnsi="Tw Cen MT"/>
              </w:rPr>
              <w:t>Bénéficiaire</w:t>
            </w:r>
            <w:r w:rsidR="008C462A" w:rsidRPr="00B35280">
              <w:rPr>
                <w:rFonts w:ascii="Tw Cen MT" w:hAnsi="Tw Cen MT"/>
              </w:rPr>
              <w:t>s</w:t>
            </w:r>
          </w:p>
        </w:tc>
        <w:tc>
          <w:tcPr>
            <w:tcW w:w="4814" w:type="dxa"/>
          </w:tcPr>
          <w:p w14:paraId="56A09C0A" w14:textId="511A2178" w:rsidR="00D378BE" w:rsidRPr="00B35280" w:rsidRDefault="007E3933" w:rsidP="00DF76F7">
            <w:pPr>
              <w:ind w:left="0"/>
              <w:jc w:val="left"/>
              <w:cnfStyle w:val="000000100000" w:firstRow="0" w:lastRow="0" w:firstColumn="0" w:lastColumn="0" w:oddVBand="0" w:evenVBand="0" w:oddHBand="1" w:evenHBand="0" w:firstRowFirstColumn="0" w:firstRowLastColumn="0" w:lastRowFirstColumn="0" w:lastRowLastColumn="0"/>
              <w:rPr>
                <w:rFonts w:ascii="Tw Cen MT" w:hAnsi="Tw Cen MT"/>
                <w:highlight w:val="yellow"/>
              </w:rPr>
            </w:pPr>
            <w:r w:rsidRPr="00B35280">
              <w:rPr>
                <w:rFonts w:ascii="Tw Cen MT" w:hAnsi="Tw Cen MT"/>
              </w:rPr>
              <w:t xml:space="preserve">Union Européenne (UE) , </w:t>
            </w:r>
            <w:r w:rsidR="00D378BE" w:rsidRPr="00B35280">
              <w:rPr>
                <w:rFonts w:ascii="Tw Cen MT" w:hAnsi="Tw Cen MT"/>
              </w:rPr>
              <w:t xml:space="preserve">Expertise </w:t>
            </w:r>
            <w:r w:rsidRPr="00B35280">
              <w:rPr>
                <w:rFonts w:ascii="Tw Cen MT" w:hAnsi="Tw Cen MT"/>
              </w:rPr>
              <w:t>France (EF)</w:t>
            </w:r>
            <w:r w:rsidR="00D378BE" w:rsidRPr="00B35280">
              <w:rPr>
                <w:rFonts w:ascii="Tw Cen MT" w:hAnsi="Tw Cen MT"/>
              </w:rPr>
              <w:t>, Ministère de l’Economie et de la Planification</w:t>
            </w:r>
            <w:r w:rsidRPr="00B35280">
              <w:rPr>
                <w:rFonts w:ascii="Tw Cen MT" w:hAnsi="Tw Cen MT"/>
              </w:rPr>
              <w:t xml:space="preserve"> (MEP)</w:t>
            </w:r>
            <w:r w:rsidR="00D378BE" w:rsidRPr="00B35280">
              <w:rPr>
                <w:rFonts w:ascii="Tw Cen MT" w:hAnsi="Tw Cen MT"/>
              </w:rPr>
              <w:t>, Ministère de l’Enseignement Supérieur et de la Recherche Sc</w:t>
            </w:r>
            <w:r w:rsidR="00E027F8" w:rsidRPr="00B35280">
              <w:rPr>
                <w:rFonts w:ascii="Tw Cen MT" w:hAnsi="Tw Cen MT"/>
              </w:rPr>
              <w:t>i</w:t>
            </w:r>
            <w:r w:rsidR="00D378BE" w:rsidRPr="00B35280">
              <w:rPr>
                <w:rFonts w:ascii="Tw Cen MT" w:hAnsi="Tw Cen MT"/>
              </w:rPr>
              <w:t>entifique</w:t>
            </w:r>
            <w:r w:rsidRPr="00B35280">
              <w:rPr>
                <w:rFonts w:ascii="Tw Cen MT" w:hAnsi="Tw Cen MT"/>
              </w:rPr>
              <w:t xml:space="preserve"> (MESRS)</w:t>
            </w:r>
            <w:r w:rsidR="00D378BE" w:rsidRPr="00B35280">
              <w:rPr>
                <w:rFonts w:ascii="Tw Cen MT" w:hAnsi="Tw Cen MT"/>
              </w:rPr>
              <w:t>,</w:t>
            </w:r>
            <w:r w:rsidR="000F0A5A" w:rsidRPr="00B35280">
              <w:rPr>
                <w:rFonts w:ascii="Tw Cen MT" w:hAnsi="Tw Cen MT"/>
              </w:rPr>
              <w:t xml:space="preserve"> partenaires de mise en œuvre,</w:t>
            </w:r>
            <w:r w:rsidR="00D378BE" w:rsidRPr="00B35280">
              <w:rPr>
                <w:rFonts w:ascii="Tw Cen MT" w:hAnsi="Tw Cen MT"/>
              </w:rPr>
              <w:t xml:space="preserve"> Structures Prod</w:t>
            </w:r>
            <w:r w:rsidR="00F22344" w:rsidRPr="00B35280">
              <w:rPr>
                <w:rFonts w:ascii="Tw Cen MT" w:hAnsi="Tw Cen MT"/>
              </w:rPr>
              <w:t xml:space="preserve">uctrirces de Savoirs </w:t>
            </w:r>
            <w:r w:rsidR="00D378BE" w:rsidRPr="00B35280">
              <w:rPr>
                <w:rFonts w:ascii="Tw Cen MT" w:hAnsi="Tw Cen MT"/>
              </w:rPr>
              <w:t>Economique</w:t>
            </w:r>
            <w:r w:rsidR="00F22344" w:rsidRPr="00B35280">
              <w:rPr>
                <w:rFonts w:ascii="Tw Cen MT" w:hAnsi="Tw Cen MT"/>
              </w:rPr>
              <w:t>s</w:t>
            </w:r>
            <w:r w:rsidR="001F410E" w:rsidRPr="00B35280">
              <w:rPr>
                <w:rFonts w:ascii="Tw Cen MT" w:hAnsi="Tw Cen MT"/>
              </w:rPr>
              <w:t xml:space="preserve"> (SPSE).</w:t>
            </w:r>
          </w:p>
        </w:tc>
      </w:tr>
      <w:tr w:rsidR="00D378BE" w14:paraId="59E66713" w14:textId="77777777" w:rsidTr="00DF76F7">
        <w:tc>
          <w:tcPr>
            <w:cnfStyle w:val="001000000000" w:firstRow="0" w:lastRow="0" w:firstColumn="1" w:lastColumn="0" w:oddVBand="0" w:evenVBand="0" w:oddHBand="0" w:evenHBand="0" w:firstRowFirstColumn="0" w:firstRowLastColumn="0" w:lastRowFirstColumn="0" w:lastRowLastColumn="0"/>
            <w:tcW w:w="4597" w:type="dxa"/>
            <w:vAlign w:val="center"/>
          </w:tcPr>
          <w:p w14:paraId="0C44BF76" w14:textId="288ECD95" w:rsidR="00D378BE" w:rsidRPr="00B35280" w:rsidRDefault="00D378BE" w:rsidP="00DF76F7">
            <w:pPr>
              <w:ind w:left="0"/>
              <w:jc w:val="left"/>
              <w:rPr>
                <w:rFonts w:ascii="Tw Cen MT" w:hAnsi="Tw Cen MT"/>
              </w:rPr>
            </w:pPr>
            <w:r w:rsidRPr="00B35280">
              <w:rPr>
                <w:rFonts w:ascii="Tw Cen MT" w:hAnsi="Tw Cen MT"/>
              </w:rPr>
              <w:t>Pays</w:t>
            </w:r>
          </w:p>
        </w:tc>
        <w:tc>
          <w:tcPr>
            <w:tcW w:w="4814" w:type="dxa"/>
            <w:vAlign w:val="center"/>
          </w:tcPr>
          <w:p w14:paraId="4471B981" w14:textId="5FF0BDE2" w:rsidR="00D378BE" w:rsidRPr="00B35280" w:rsidRDefault="00D378BE" w:rsidP="00DF76F7">
            <w:pPr>
              <w:ind w:left="0"/>
              <w:jc w:val="left"/>
              <w:cnfStyle w:val="000000000000" w:firstRow="0" w:lastRow="0" w:firstColumn="0" w:lastColumn="0" w:oddVBand="0" w:evenVBand="0" w:oddHBand="0" w:evenHBand="0" w:firstRowFirstColumn="0" w:firstRowLastColumn="0" w:lastRowFirstColumn="0" w:lastRowLastColumn="0"/>
              <w:rPr>
                <w:rFonts w:ascii="Tw Cen MT" w:hAnsi="Tw Cen MT"/>
                <w:highlight w:val="yellow"/>
              </w:rPr>
            </w:pPr>
            <w:r w:rsidRPr="00B35280">
              <w:rPr>
                <w:rFonts w:ascii="Tw Cen MT" w:hAnsi="Tw Cen MT"/>
              </w:rPr>
              <w:t>Tunisie</w:t>
            </w:r>
          </w:p>
        </w:tc>
      </w:tr>
      <w:tr w:rsidR="00D378BE" w14:paraId="60A5655D" w14:textId="77777777" w:rsidTr="00DF76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97" w:type="dxa"/>
            <w:vAlign w:val="center"/>
          </w:tcPr>
          <w:p w14:paraId="5F50800C" w14:textId="5EFCC1C9" w:rsidR="00D378BE" w:rsidRPr="00B35280" w:rsidRDefault="00D378BE" w:rsidP="00DF76F7">
            <w:pPr>
              <w:ind w:left="0"/>
              <w:jc w:val="left"/>
              <w:rPr>
                <w:rFonts w:ascii="Tw Cen MT" w:hAnsi="Tw Cen MT"/>
              </w:rPr>
            </w:pPr>
            <w:r w:rsidRPr="00B35280">
              <w:rPr>
                <w:rFonts w:ascii="Tw Cen MT" w:hAnsi="Tw Cen MT"/>
              </w:rPr>
              <w:t xml:space="preserve">Budget </w:t>
            </w:r>
            <w:r w:rsidR="00E4775E" w:rsidRPr="00B35280">
              <w:rPr>
                <w:rFonts w:ascii="Tw Cen MT" w:hAnsi="Tw Cen MT"/>
              </w:rPr>
              <w:t>maximum indicatif</w:t>
            </w:r>
          </w:p>
        </w:tc>
        <w:tc>
          <w:tcPr>
            <w:tcW w:w="4814" w:type="dxa"/>
            <w:vAlign w:val="center"/>
          </w:tcPr>
          <w:p w14:paraId="2E4D2587" w14:textId="3EC4CDD7" w:rsidR="00D378BE" w:rsidRPr="00B35280" w:rsidRDefault="00F0012C" w:rsidP="00DF76F7">
            <w:pPr>
              <w:ind w:left="0"/>
              <w:jc w:val="left"/>
              <w:cnfStyle w:val="000000100000" w:firstRow="0" w:lastRow="0" w:firstColumn="0" w:lastColumn="0" w:oddVBand="0" w:evenVBand="0" w:oddHBand="1" w:evenHBand="0" w:firstRowFirstColumn="0" w:firstRowLastColumn="0" w:lastRowFirstColumn="0" w:lastRowLastColumn="0"/>
              <w:rPr>
                <w:rFonts w:ascii="Tw Cen MT" w:hAnsi="Tw Cen MT"/>
              </w:rPr>
            </w:pPr>
            <w:r w:rsidRPr="00B35280">
              <w:rPr>
                <w:rFonts w:ascii="Tw Cen MT" w:hAnsi="Tw Cen MT"/>
              </w:rPr>
              <w:t>5</w:t>
            </w:r>
            <w:r w:rsidR="00D378BE" w:rsidRPr="00B35280">
              <w:rPr>
                <w:rFonts w:ascii="Tw Cen MT" w:hAnsi="Tw Cen MT"/>
              </w:rPr>
              <w:t xml:space="preserve">0 000 </w:t>
            </w:r>
            <w:r w:rsidR="00D378BE" w:rsidRPr="00B35280">
              <w:rPr>
                <w:rFonts w:ascii="Tw Cen MT" w:hAnsi="Tw Cen MT"/>
                <w:i w:val="0"/>
              </w:rPr>
              <w:t>€</w:t>
            </w:r>
            <w:r w:rsidR="007D28BF" w:rsidRPr="00B35280">
              <w:rPr>
                <w:rFonts w:ascii="Tw Cen MT" w:hAnsi="Tw Cen MT"/>
                <w:iCs w:val="0"/>
              </w:rPr>
              <w:t xml:space="preserve"> TTC</w:t>
            </w:r>
          </w:p>
        </w:tc>
      </w:tr>
      <w:tr w:rsidR="00E4775E" w14:paraId="164AC5F1" w14:textId="77777777" w:rsidTr="00DF76F7">
        <w:tc>
          <w:tcPr>
            <w:cnfStyle w:val="001000000000" w:firstRow="0" w:lastRow="0" w:firstColumn="1" w:lastColumn="0" w:oddVBand="0" w:evenVBand="0" w:oddHBand="0" w:evenHBand="0" w:firstRowFirstColumn="0" w:firstRowLastColumn="0" w:lastRowFirstColumn="0" w:lastRowLastColumn="0"/>
            <w:tcW w:w="4597" w:type="dxa"/>
            <w:vAlign w:val="center"/>
          </w:tcPr>
          <w:p w14:paraId="38FE3B23" w14:textId="0C39D269" w:rsidR="00E4775E" w:rsidRPr="00B35280" w:rsidRDefault="00E4775E" w:rsidP="00DF76F7">
            <w:pPr>
              <w:ind w:left="0"/>
              <w:jc w:val="left"/>
              <w:rPr>
                <w:rFonts w:ascii="Tw Cen MT" w:hAnsi="Tw Cen MT"/>
              </w:rPr>
            </w:pPr>
            <w:r w:rsidRPr="00B35280">
              <w:rPr>
                <w:rFonts w:ascii="Tw Cen MT" w:hAnsi="Tw Cen MT"/>
              </w:rPr>
              <w:t>Nombre de jours minimum requis</w:t>
            </w:r>
          </w:p>
        </w:tc>
        <w:tc>
          <w:tcPr>
            <w:tcW w:w="4814" w:type="dxa"/>
            <w:vAlign w:val="center"/>
          </w:tcPr>
          <w:p w14:paraId="0C2F8695" w14:textId="06394BFE" w:rsidR="00E4775E" w:rsidRPr="00B35280" w:rsidRDefault="001826B4" w:rsidP="00DF76F7">
            <w:pPr>
              <w:ind w:left="0"/>
              <w:jc w:val="left"/>
              <w:cnfStyle w:val="000000000000" w:firstRow="0" w:lastRow="0" w:firstColumn="0" w:lastColumn="0" w:oddVBand="0" w:evenVBand="0" w:oddHBand="0" w:evenHBand="0" w:firstRowFirstColumn="0" w:firstRowLastColumn="0" w:lastRowFirstColumn="0" w:lastRowLastColumn="0"/>
              <w:rPr>
                <w:rFonts w:ascii="Tw Cen MT" w:hAnsi="Tw Cen MT"/>
              </w:rPr>
            </w:pPr>
            <w:r>
              <w:rPr>
                <w:rFonts w:ascii="Tw Cen MT" w:hAnsi="Tw Cen MT"/>
              </w:rPr>
              <w:t>80</w:t>
            </w:r>
            <w:r w:rsidRPr="00B35280">
              <w:rPr>
                <w:rFonts w:ascii="Tw Cen MT" w:hAnsi="Tw Cen MT"/>
              </w:rPr>
              <w:t xml:space="preserve"> </w:t>
            </w:r>
            <w:r w:rsidR="00E4775E" w:rsidRPr="00B35280">
              <w:rPr>
                <w:rFonts w:ascii="Tw Cen MT" w:hAnsi="Tw Cen MT"/>
              </w:rPr>
              <w:t>jours</w:t>
            </w:r>
          </w:p>
        </w:tc>
      </w:tr>
      <w:tr w:rsidR="00D378BE" w14:paraId="4757E764" w14:textId="77777777" w:rsidTr="00DF76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97" w:type="dxa"/>
            <w:vAlign w:val="center"/>
          </w:tcPr>
          <w:p w14:paraId="770D1C3D" w14:textId="04BB9756" w:rsidR="00D378BE" w:rsidRPr="00B35280" w:rsidRDefault="00D378BE" w:rsidP="00DF76F7">
            <w:pPr>
              <w:ind w:left="0"/>
              <w:jc w:val="left"/>
              <w:rPr>
                <w:rFonts w:ascii="Tw Cen MT" w:hAnsi="Tw Cen MT"/>
              </w:rPr>
            </w:pPr>
            <w:r w:rsidRPr="00B35280">
              <w:rPr>
                <w:rFonts w:ascii="Tw Cen MT" w:hAnsi="Tw Cen MT"/>
              </w:rPr>
              <w:t>Date limite de candidature</w:t>
            </w:r>
          </w:p>
        </w:tc>
        <w:tc>
          <w:tcPr>
            <w:tcW w:w="4814" w:type="dxa"/>
            <w:vAlign w:val="center"/>
          </w:tcPr>
          <w:p w14:paraId="4D015648" w14:textId="1307A2A7" w:rsidR="00D378BE" w:rsidRPr="00B35280" w:rsidRDefault="00F0012C" w:rsidP="00DF76F7">
            <w:pPr>
              <w:ind w:left="0"/>
              <w:jc w:val="left"/>
              <w:cnfStyle w:val="000000100000" w:firstRow="0" w:lastRow="0" w:firstColumn="0" w:lastColumn="0" w:oddVBand="0" w:evenVBand="0" w:oddHBand="1" w:evenHBand="0" w:firstRowFirstColumn="0" w:firstRowLastColumn="0" w:lastRowFirstColumn="0" w:lastRowLastColumn="0"/>
              <w:rPr>
                <w:rFonts w:ascii="Tw Cen MT" w:hAnsi="Tw Cen MT"/>
                <w:highlight w:val="yellow"/>
              </w:rPr>
            </w:pPr>
            <w:r w:rsidRPr="00B35280">
              <w:rPr>
                <w:rFonts w:ascii="Tw Cen MT" w:hAnsi="Tw Cen MT"/>
              </w:rPr>
              <w:t>1</w:t>
            </w:r>
            <w:r w:rsidR="008A2AE3">
              <w:rPr>
                <w:rFonts w:ascii="Tw Cen MT" w:hAnsi="Tw Cen MT"/>
              </w:rPr>
              <w:t>5</w:t>
            </w:r>
            <w:r w:rsidRPr="00B35280">
              <w:rPr>
                <w:rFonts w:ascii="Tw Cen MT" w:hAnsi="Tw Cen MT"/>
              </w:rPr>
              <w:t xml:space="preserve"> Mars 2026</w:t>
            </w:r>
          </w:p>
        </w:tc>
      </w:tr>
    </w:tbl>
    <w:p w14:paraId="49E4EC5C" w14:textId="73B529DD" w:rsidR="00365020" w:rsidRPr="00B35280" w:rsidRDefault="00365020" w:rsidP="00365020">
      <w:pPr>
        <w:rPr>
          <w:rFonts w:ascii="Tw Cen MT" w:hAnsi="Tw Cen MT"/>
        </w:rPr>
      </w:pPr>
    </w:p>
    <w:p w14:paraId="79D88996" w14:textId="3BCE4007" w:rsidR="00986A7D" w:rsidRPr="006926AB" w:rsidRDefault="00986A7D" w:rsidP="002B6E2A">
      <w:pPr>
        <w:pStyle w:val="Titre1"/>
        <w:ind w:left="426" w:hanging="426"/>
        <w:rPr>
          <w:rFonts w:ascii="Tw Cen MT" w:hAnsi="Tw Cen MT"/>
          <w:b/>
          <w:bCs/>
        </w:rPr>
      </w:pPr>
      <w:bookmarkStart w:id="2" w:name="_Toc70668747"/>
      <w:r w:rsidRPr="006926AB">
        <w:rPr>
          <w:rFonts w:ascii="Tw Cen MT" w:hAnsi="Tw Cen MT"/>
          <w:b/>
          <w:bCs/>
        </w:rPr>
        <w:t>Contexte</w:t>
      </w:r>
      <w:bookmarkEnd w:id="2"/>
      <w:r w:rsidRPr="006926AB">
        <w:rPr>
          <w:rFonts w:ascii="Tw Cen MT" w:hAnsi="Tw Cen MT"/>
          <w:b/>
          <w:bCs/>
        </w:rPr>
        <w:t xml:space="preserve"> </w:t>
      </w:r>
    </w:p>
    <w:p w14:paraId="4FE20F3F" w14:textId="594727F1" w:rsidR="001737A8" w:rsidRPr="006926AB" w:rsidRDefault="00B35280" w:rsidP="00B35280">
      <w:pPr>
        <w:pStyle w:val="Titre2"/>
        <w:ind w:hanging="292"/>
        <w:rPr>
          <w:rFonts w:ascii="Tw Cen MT" w:hAnsi="Tw Cen MT"/>
          <w:b/>
          <w:bCs/>
        </w:rPr>
      </w:pPr>
      <w:bookmarkStart w:id="3" w:name="_Toc70668748"/>
      <w:r w:rsidRPr="006926AB">
        <w:rPr>
          <w:rFonts w:ascii="Tw Cen MT" w:hAnsi="Tw Cen MT"/>
          <w:b/>
          <w:bCs/>
        </w:rPr>
        <w:t xml:space="preserve">  </w:t>
      </w:r>
      <w:r w:rsidR="001737A8" w:rsidRPr="006926AB">
        <w:rPr>
          <w:rFonts w:ascii="Tw Cen MT" w:hAnsi="Tw Cen MT"/>
          <w:b/>
          <w:bCs/>
        </w:rPr>
        <w:t>Contexte général</w:t>
      </w:r>
      <w:bookmarkEnd w:id="3"/>
    </w:p>
    <w:p w14:paraId="2932C9E1" w14:textId="77777777" w:rsidR="00F22344" w:rsidRPr="00FE75F0" w:rsidRDefault="00F22344" w:rsidP="0042413C">
      <w:pPr>
        <w:pStyle w:val="NormalWeb"/>
        <w:spacing w:before="240" w:beforeAutospacing="0" w:after="240" w:afterAutospacing="0" w:line="360" w:lineRule="auto"/>
        <w:ind w:left="0"/>
        <w:rPr>
          <w:rFonts w:ascii="Tw Cen MT" w:hAnsi="Tw Cen MT" w:cstheme="majorHAnsi"/>
          <w:i w:val="0"/>
        </w:rPr>
      </w:pPr>
      <w:bookmarkStart w:id="4" w:name="_Toc70668749"/>
      <w:r w:rsidRPr="00FE75F0">
        <w:rPr>
          <w:rFonts w:ascii="Tw Cen MT" w:hAnsi="Tw Cen MT" w:cstheme="majorHAnsi"/>
          <w:i w:val="0"/>
        </w:rPr>
        <w:t>Depuis la Révolution du 14 janvier 2011, la Tunisie a connu des transformations profondes sur les plans politique, économique et social. L'instauration de la démocratie a conduit à l'organisation d'élections démocratiques et à l'adoption d'une Constitution en 2014, renforçant les droits démocratiques et favorisant une société civile active et transparente. En 2020, la Tunisie était le pays arabe où la population se sentait le plus libre d'exprimer ses opinions, selon l'OCDE.</w:t>
      </w:r>
    </w:p>
    <w:p w14:paraId="1C779515" w14:textId="68E81F33" w:rsidR="00F22344" w:rsidRPr="00FE75F0" w:rsidRDefault="00CB4BC9" w:rsidP="00CB4BC9">
      <w:pPr>
        <w:pStyle w:val="NormalWeb"/>
        <w:spacing w:before="240" w:beforeAutospacing="0" w:after="240" w:afterAutospacing="0" w:line="360" w:lineRule="auto"/>
        <w:ind w:left="0"/>
        <w:rPr>
          <w:rFonts w:ascii="Tw Cen MT" w:hAnsi="Tw Cen MT" w:cstheme="majorHAnsi"/>
          <w:i w:val="0"/>
        </w:rPr>
      </w:pPr>
      <w:r w:rsidRPr="00CB4BC9">
        <w:rPr>
          <w:rFonts w:ascii="Tw Cen MT" w:hAnsi="Tw Cen MT" w:cstheme="majorHAnsi"/>
          <w:i w:val="0"/>
        </w:rPr>
        <w:t>Cependant, depuis les mesures exceptionnelles annonc</w:t>
      </w:r>
      <w:r w:rsidRPr="00CB4BC9">
        <w:rPr>
          <w:rFonts w:ascii="Tw Cen MT" w:hAnsi="Tw Cen MT" w:cstheme="majorHAnsi" w:hint="cs"/>
          <w:i w:val="0"/>
        </w:rPr>
        <w:t>é</w:t>
      </w:r>
      <w:r w:rsidRPr="00CB4BC9">
        <w:rPr>
          <w:rFonts w:ascii="Tw Cen MT" w:hAnsi="Tw Cen MT" w:cstheme="majorHAnsi"/>
          <w:i w:val="0"/>
        </w:rPr>
        <w:t xml:space="preserve">es le 25 juillet 2021 </w:t>
      </w:r>
      <w:r w:rsidRPr="00CB4BC9">
        <w:rPr>
          <w:rFonts w:ascii="Tw Cen MT" w:hAnsi="Tw Cen MT" w:cstheme="majorHAnsi" w:hint="cs"/>
          <w:i w:val="0"/>
        </w:rPr>
        <w:t>—</w:t>
      </w:r>
      <w:r w:rsidRPr="00CB4BC9">
        <w:rPr>
          <w:rFonts w:ascii="Tw Cen MT" w:hAnsi="Tw Cen MT" w:cstheme="majorHAnsi"/>
          <w:i w:val="0"/>
        </w:rPr>
        <w:t xml:space="preserve"> cl</w:t>
      </w:r>
      <w:r w:rsidRPr="00CB4BC9">
        <w:rPr>
          <w:rFonts w:ascii="Tw Cen MT" w:hAnsi="Tw Cen MT" w:cstheme="majorHAnsi" w:hint="cs"/>
          <w:i w:val="0"/>
        </w:rPr>
        <w:t>ô</w:t>
      </w:r>
      <w:r w:rsidRPr="00CB4BC9">
        <w:rPr>
          <w:rFonts w:ascii="Tw Cen MT" w:hAnsi="Tw Cen MT" w:cstheme="majorHAnsi"/>
          <w:i w:val="0"/>
        </w:rPr>
        <w:t>tur</w:t>
      </w:r>
      <w:r w:rsidRPr="00CB4BC9">
        <w:rPr>
          <w:rFonts w:ascii="Tw Cen MT" w:hAnsi="Tw Cen MT" w:cstheme="majorHAnsi" w:hint="cs"/>
          <w:i w:val="0"/>
        </w:rPr>
        <w:t>é</w:t>
      </w:r>
      <w:r w:rsidRPr="00CB4BC9">
        <w:rPr>
          <w:rFonts w:ascii="Tw Cen MT" w:hAnsi="Tw Cen MT" w:cstheme="majorHAnsi"/>
          <w:i w:val="0"/>
        </w:rPr>
        <w:t>es avec l</w:t>
      </w:r>
      <w:r w:rsidRPr="00CB4BC9">
        <w:rPr>
          <w:rFonts w:ascii="Tw Cen MT" w:hAnsi="Tw Cen MT" w:cstheme="majorHAnsi" w:hint="eastAsia"/>
          <w:i w:val="0"/>
        </w:rPr>
        <w:t>’</w:t>
      </w:r>
      <w:r w:rsidRPr="00CB4BC9">
        <w:rPr>
          <w:rFonts w:ascii="Tw Cen MT" w:hAnsi="Tw Cen MT" w:cstheme="majorHAnsi"/>
          <w:i w:val="0"/>
        </w:rPr>
        <w:t>installation de l</w:t>
      </w:r>
      <w:r w:rsidRPr="00CB4BC9">
        <w:rPr>
          <w:rFonts w:ascii="Tw Cen MT" w:hAnsi="Tw Cen MT" w:cstheme="majorHAnsi" w:hint="eastAsia"/>
          <w:i w:val="0"/>
        </w:rPr>
        <w:t>’</w:t>
      </w:r>
      <w:r w:rsidRPr="00CB4BC9">
        <w:rPr>
          <w:rFonts w:ascii="Tw Cen MT" w:hAnsi="Tw Cen MT" w:cstheme="majorHAnsi"/>
          <w:i w:val="0"/>
        </w:rPr>
        <w:t>Assembl</w:t>
      </w:r>
      <w:r w:rsidRPr="00CB4BC9">
        <w:rPr>
          <w:rFonts w:ascii="Tw Cen MT" w:hAnsi="Tw Cen MT" w:cstheme="majorHAnsi" w:hint="cs"/>
          <w:i w:val="0"/>
        </w:rPr>
        <w:t>é</w:t>
      </w:r>
      <w:r w:rsidRPr="00CB4BC9">
        <w:rPr>
          <w:rFonts w:ascii="Tw Cen MT" w:hAnsi="Tw Cen MT" w:cstheme="majorHAnsi"/>
          <w:i w:val="0"/>
        </w:rPr>
        <w:t>e des Repr</w:t>
      </w:r>
      <w:r w:rsidRPr="00CB4BC9">
        <w:rPr>
          <w:rFonts w:ascii="Tw Cen MT" w:hAnsi="Tw Cen MT" w:cstheme="majorHAnsi" w:hint="cs"/>
          <w:i w:val="0"/>
        </w:rPr>
        <w:t>é</w:t>
      </w:r>
      <w:r w:rsidRPr="00CB4BC9">
        <w:rPr>
          <w:rFonts w:ascii="Tw Cen MT" w:hAnsi="Tw Cen MT" w:cstheme="majorHAnsi"/>
          <w:i w:val="0"/>
        </w:rPr>
        <w:t xml:space="preserve">sentants du Peuple (ARP) en janvier 2023 </w:t>
      </w:r>
      <w:r w:rsidRPr="00CB4BC9">
        <w:rPr>
          <w:rFonts w:ascii="Tw Cen MT" w:hAnsi="Tw Cen MT" w:cstheme="majorHAnsi" w:hint="cs"/>
          <w:i w:val="0"/>
        </w:rPr>
        <w:t>—</w:t>
      </w:r>
      <w:r w:rsidRPr="00CB4BC9">
        <w:rPr>
          <w:rFonts w:ascii="Tw Cen MT" w:hAnsi="Tw Cen MT" w:cstheme="majorHAnsi"/>
          <w:i w:val="0"/>
        </w:rPr>
        <w:t xml:space="preserve"> ainsi que l</w:t>
      </w:r>
      <w:r w:rsidRPr="00CB4BC9">
        <w:rPr>
          <w:rFonts w:ascii="Tw Cen MT" w:hAnsi="Tw Cen MT" w:cstheme="majorHAnsi" w:hint="eastAsia"/>
          <w:i w:val="0"/>
        </w:rPr>
        <w:t>’</w:t>
      </w:r>
      <w:r w:rsidRPr="00CB4BC9">
        <w:rPr>
          <w:rFonts w:ascii="Tw Cen MT" w:hAnsi="Tw Cen MT" w:cstheme="majorHAnsi"/>
          <w:i w:val="0"/>
        </w:rPr>
        <w:t xml:space="preserve">adoption de la nouvelle Constitution en juillet 2022, le paysage institutionnel et politique a connu des </w:t>
      </w:r>
      <w:r w:rsidRPr="00CB4BC9">
        <w:rPr>
          <w:rFonts w:ascii="Tw Cen MT" w:hAnsi="Tw Cen MT" w:cstheme="majorHAnsi" w:hint="cs"/>
          <w:i w:val="0"/>
        </w:rPr>
        <w:t>é</w:t>
      </w:r>
      <w:r w:rsidRPr="00CB4BC9">
        <w:rPr>
          <w:rFonts w:ascii="Tw Cen MT" w:hAnsi="Tw Cen MT" w:cstheme="majorHAnsi"/>
          <w:i w:val="0"/>
        </w:rPr>
        <w:t>volutions significatives. Plusieurs d</w:t>
      </w:r>
      <w:r w:rsidRPr="00CB4BC9">
        <w:rPr>
          <w:rFonts w:ascii="Tw Cen MT" w:hAnsi="Tw Cen MT" w:cstheme="majorHAnsi" w:hint="cs"/>
          <w:i w:val="0"/>
        </w:rPr>
        <w:t>é</w:t>
      </w:r>
      <w:r w:rsidRPr="00CB4BC9">
        <w:rPr>
          <w:rFonts w:ascii="Tw Cen MT" w:hAnsi="Tw Cen MT" w:cstheme="majorHAnsi"/>
          <w:i w:val="0"/>
        </w:rPr>
        <w:t xml:space="preserve">cisions ont </w:t>
      </w:r>
      <w:r w:rsidRPr="00CB4BC9">
        <w:rPr>
          <w:rFonts w:ascii="Tw Cen MT" w:hAnsi="Tw Cen MT" w:cstheme="majorHAnsi" w:hint="cs"/>
          <w:i w:val="0"/>
        </w:rPr>
        <w:t>é</w:t>
      </w:r>
      <w:r w:rsidRPr="00CB4BC9">
        <w:rPr>
          <w:rFonts w:ascii="Tw Cen MT" w:hAnsi="Tw Cen MT" w:cstheme="majorHAnsi"/>
          <w:i w:val="0"/>
        </w:rPr>
        <w:t>t</w:t>
      </w:r>
      <w:r w:rsidRPr="00CB4BC9">
        <w:rPr>
          <w:rFonts w:ascii="Tw Cen MT" w:hAnsi="Tw Cen MT" w:cstheme="majorHAnsi" w:hint="cs"/>
          <w:i w:val="0"/>
        </w:rPr>
        <w:t>é</w:t>
      </w:r>
      <w:r w:rsidRPr="00CB4BC9">
        <w:rPr>
          <w:rFonts w:ascii="Tw Cen MT" w:hAnsi="Tw Cen MT" w:cstheme="majorHAnsi"/>
          <w:i w:val="0"/>
        </w:rPr>
        <w:t xml:space="preserve"> prises par voie de d</w:t>
      </w:r>
      <w:r w:rsidRPr="00CB4BC9">
        <w:rPr>
          <w:rFonts w:ascii="Tw Cen MT" w:hAnsi="Tw Cen MT" w:cstheme="majorHAnsi" w:hint="cs"/>
          <w:i w:val="0"/>
        </w:rPr>
        <w:t>é</w:t>
      </w:r>
      <w:r w:rsidRPr="00CB4BC9">
        <w:rPr>
          <w:rFonts w:ascii="Tw Cen MT" w:hAnsi="Tw Cen MT" w:cstheme="majorHAnsi"/>
          <w:i w:val="0"/>
        </w:rPr>
        <w:t>crets pr</w:t>
      </w:r>
      <w:r w:rsidRPr="00CB4BC9">
        <w:rPr>
          <w:rFonts w:ascii="Tw Cen MT" w:hAnsi="Tw Cen MT" w:cstheme="majorHAnsi" w:hint="cs"/>
          <w:i w:val="0"/>
        </w:rPr>
        <w:t>é</w:t>
      </w:r>
      <w:r w:rsidRPr="00CB4BC9">
        <w:rPr>
          <w:rFonts w:ascii="Tw Cen MT" w:hAnsi="Tw Cen MT" w:cstheme="majorHAnsi"/>
          <w:i w:val="0"/>
        </w:rPr>
        <w:t>sidentiels, dont le d</w:t>
      </w:r>
      <w:r w:rsidRPr="00CB4BC9">
        <w:rPr>
          <w:rFonts w:ascii="Tw Cen MT" w:hAnsi="Tw Cen MT" w:cstheme="majorHAnsi" w:hint="cs"/>
          <w:i w:val="0"/>
        </w:rPr>
        <w:t>é</w:t>
      </w:r>
      <w:r w:rsidRPr="00CB4BC9">
        <w:rPr>
          <w:rFonts w:ascii="Tw Cen MT" w:hAnsi="Tw Cen MT" w:cstheme="majorHAnsi"/>
          <w:i w:val="0"/>
        </w:rPr>
        <w:t>cret-loi n</w:t>
      </w:r>
      <w:r w:rsidRPr="00CB4BC9">
        <w:rPr>
          <w:rFonts w:ascii="Tw Cen MT" w:hAnsi="Tw Cen MT" w:cstheme="majorHAnsi" w:hint="eastAsia"/>
          <w:i w:val="0"/>
        </w:rPr>
        <w:t>°</w:t>
      </w:r>
      <w:r w:rsidRPr="00CB4BC9">
        <w:rPr>
          <w:rFonts w:ascii="Tw Cen MT" w:hAnsi="Tw Cen MT" w:cstheme="majorHAnsi"/>
          <w:i w:val="0"/>
        </w:rPr>
        <w:t xml:space="preserve">2022-54 relatif </w:t>
      </w:r>
      <w:r w:rsidRPr="00CB4BC9">
        <w:rPr>
          <w:rFonts w:ascii="Tw Cen MT" w:hAnsi="Tw Cen MT" w:cstheme="majorHAnsi" w:hint="cs"/>
          <w:i w:val="0"/>
        </w:rPr>
        <w:t>à</w:t>
      </w:r>
      <w:r w:rsidRPr="00CB4BC9">
        <w:rPr>
          <w:rFonts w:ascii="Tw Cen MT" w:hAnsi="Tw Cen MT" w:cstheme="majorHAnsi"/>
          <w:i w:val="0"/>
        </w:rPr>
        <w:t xml:space="preserve"> </w:t>
      </w:r>
      <w:r>
        <w:rPr>
          <w:rFonts w:ascii="Tw Cen MT" w:hAnsi="Tw Cen MT" w:cstheme="majorHAnsi"/>
          <w:i w:val="0"/>
        </w:rPr>
        <w:t>« </w:t>
      </w:r>
      <w:r w:rsidRPr="00CB4BC9">
        <w:rPr>
          <w:rFonts w:ascii="Tw Cen MT" w:hAnsi="Tw Cen MT" w:cstheme="majorHAnsi"/>
          <w:i w:val="0"/>
        </w:rPr>
        <w:t>la lutte contre les infractions li</w:t>
      </w:r>
      <w:r w:rsidRPr="00CB4BC9">
        <w:rPr>
          <w:rFonts w:ascii="Tw Cen MT" w:hAnsi="Tw Cen MT" w:cstheme="majorHAnsi" w:hint="cs"/>
          <w:i w:val="0"/>
        </w:rPr>
        <w:t>é</w:t>
      </w:r>
      <w:r w:rsidRPr="00CB4BC9">
        <w:rPr>
          <w:rFonts w:ascii="Tw Cen MT" w:hAnsi="Tw Cen MT" w:cstheme="majorHAnsi"/>
          <w:i w:val="0"/>
        </w:rPr>
        <w:t>es aux syst</w:t>
      </w:r>
      <w:r w:rsidRPr="00CB4BC9">
        <w:rPr>
          <w:rFonts w:ascii="Tw Cen MT" w:hAnsi="Tw Cen MT" w:cstheme="majorHAnsi" w:hint="cs"/>
          <w:i w:val="0"/>
        </w:rPr>
        <w:t>è</w:t>
      </w:r>
      <w:r w:rsidRPr="00CB4BC9">
        <w:rPr>
          <w:rFonts w:ascii="Tw Cen MT" w:hAnsi="Tw Cen MT" w:cstheme="majorHAnsi"/>
          <w:i w:val="0"/>
        </w:rPr>
        <w:t>mes d</w:t>
      </w:r>
      <w:r w:rsidRPr="00CB4BC9">
        <w:rPr>
          <w:rFonts w:ascii="Tw Cen MT" w:hAnsi="Tw Cen MT" w:cstheme="majorHAnsi" w:hint="eastAsia"/>
          <w:i w:val="0"/>
        </w:rPr>
        <w:t>’</w:t>
      </w:r>
      <w:r w:rsidRPr="00CB4BC9">
        <w:rPr>
          <w:rFonts w:ascii="Tw Cen MT" w:hAnsi="Tw Cen MT" w:cstheme="majorHAnsi"/>
          <w:i w:val="0"/>
        </w:rPr>
        <w:t>information et de communication</w:t>
      </w:r>
      <w:r>
        <w:rPr>
          <w:rFonts w:ascii="Tw Cen MT" w:hAnsi="Tw Cen MT" w:cstheme="majorHAnsi"/>
          <w:i w:val="0"/>
        </w:rPr>
        <w:t> »</w:t>
      </w:r>
      <w:r w:rsidRPr="00CB4BC9">
        <w:rPr>
          <w:rFonts w:ascii="Tw Cen MT" w:hAnsi="Tw Cen MT" w:cstheme="majorHAnsi"/>
          <w:i w:val="0"/>
        </w:rPr>
        <w:t>.</w:t>
      </w:r>
      <w:r>
        <w:rPr>
          <w:rFonts w:ascii="Tw Cen MT" w:hAnsi="Tw Cen MT" w:cstheme="majorHAnsi"/>
          <w:i w:val="0"/>
        </w:rPr>
        <w:t xml:space="preserve"> Ces évolutions</w:t>
      </w:r>
      <w:r w:rsidR="00F22344" w:rsidRPr="00FE75F0">
        <w:rPr>
          <w:rFonts w:ascii="Tw Cen MT" w:hAnsi="Tw Cen MT" w:cstheme="majorHAnsi"/>
          <w:i w:val="0"/>
        </w:rPr>
        <w:t xml:space="preserve"> influence</w:t>
      </w:r>
      <w:r>
        <w:rPr>
          <w:rFonts w:ascii="Tw Cen MT" w:hAnsi="Tw Cen MT" w:cstheme="majorHAnsi"/>
          <w:i w:val="0"/>
        </w:rPr>
        <w:t>nt</w:t>
      </w:r>
      <w:r w:rsidR="00F22344" w:rsidRPr="00FE75F0">
        <w:rPr>
          <w:rFonts w:ascii="Tw Cen MT" w:hAnsi="Tw Cen MT" w:cstheme="majorHAnsi"/>
          <w:i w:val="0"/>
        </w:rPr>
        <w:t xml:space="preserve"> les interactions entre les domaines académique, politique, médiatique et de la société civile, structurant le débat public sur les questions économiques et de développement durable.</w:t>
      </w:r>
    </w:p>
    <w:p w14:paraId="329F0006" w14:textId="130B7056" w:rsidR="00F22344" w:rsidRPr="00FE75F0" w:rsidRDefault="00F22344" w:rsidP="0042413C">
      <w:pPr>
        <w:pStyle w:val="NormalWeb"/>
        <w:spacing w:before="240" w:beforeAutospacing="0" w:after="240" w:afterAutospacing="0" w:line="360" w:lineRule="auto"/>
        <w:ind w:left="0"/>
        <w:rPr>
          <w:rFonts w:ascii="Tw Cen MT" w:hAnsi="Tw Cen MT" w:cstheme="majorHAnsi"/>
          <w:i w:val="0"/>
        </w:rPr>
      </w:pPr>
      <w:r w:rsidRPr="00FE75F0">
        <w:rPr>
          <w:rFonts w:ascii="Tw Cen MT" w:hAnsi="Tw Cen MT" w:cstheme="majorHAnsi"/>
          <w:i w:val="0"/>
        </w:rPr>
        <w:t xml:space="preserve">Sur le plan économique, la Tunisie </w:t>
      </w:r>
      <w:r w:rsidR="00AB6857" w:rsidRPr="00FE75F0">
        <w:rPr>
          <w:rFonts w:ascii="Tw Cen MT" w:hAnsi="Tw Cen MT" w:cstheme="majorHAnsi"/>
          <w:i w:val="0"/>
        </w:rPr>
        <w:t>fait f</w:t>
      </w:r>
      <w:r w:rsidRPr="00FE75F0">
        <w:rPr>
          <w:rFonts w:ascii="Tw Cen MT" w:hAnsi="Tw Cen MT" w:cstheme="majorHAnsi"/>
          <w:i w:val="0"/>
        </w:rPr>
        <w:t>ace à un</w:t>
      </w:r>
      <w:r w:rsidR="00AB6857" w:rsidRPr="00FE75F0">
        <w:rPr>
          <w:rFonts w:ascii="Tw Cen MT" w:hAnsi="Tw Cen MT" w:cstheme="majorHAnsi"/>
          <w:i w:val="0"/>
        </w:rPr>
        <w:t xml:space="preserve"> </w:t>
      </w:r>
      <w:r w:rsidRPr="00FE75F0">
        <w:rPr>
          <w:rFonts w:ascii="Tw Cen MT" w:hAnsi="Tw Cen MT" w:cstheme="majorHAnsi"/>
          <w:i w:val="0"/>
        </w:rPr>
        <w:t xml:space="preserve">contexte de croissance atone, d’une inflation peristante autour de 7% et d’un risque important de défaut souverain en raison des difficultés d’accéder à des sources de financement stables qui auraient pu découler d’un  d'un éventuel accord avec le FMI.  Dans ce contexte, l’accès à une information fiable sur les enjeux économiques constitue un élément important pour orienter les décisions des agents économiques.  </w:t>
      </w:r>
    </w:p>
    <w:p w14:paraId="0BB3A065" w14:textId="258246AB" w:rsidR="00E027F8" w:rsidRPr="00FE75F0" w:rsidRDefault="00F22344" w:rsidP="0042413C">
      <w:pPr>
        <w:pStyle w:val="NormalWeb"/>
        <w:spacing w:before="240" w:beforeAutospacing="0" w:after="240" w:afterAutospacing="0" w:line="360" w:lineRule="auto"/>
        <w:ind w:left="0"/>
        <w:rPr>
          <w:rFonts w:ascii="Tw Cen MT" w:hAnsi="Tw Cen MT"/>
          <w:i w:val="0"/>
        </w:rPr>
      </w:pPr>
      <w:r w:rsidRPr="00FE75F0">
        <w:rPr>
          <w:rFonts w:ascii="Tw Cen MT" w:hAnsi="Tw Cen MT" w:cstheme="majorHAnsi"/>
          <w:i w:val="0"/>
        </w:rPr>
        <w:t xml:space="preserve">Or le débat public sur les enjeux économiques et sociaux peine à se structurer et à toucher un large public. Bien que l'information économique soit parmi les rubriques favorites des Tunisiens, une majorité est insatisfaite du contenu, la trouvant peu clair et peu pertinent pour leur quotidien, selon une étude financé par le projet du PAMT2 </w:t>
      </w:r>
      <w:r w:rsidRPr="00FE75F0">
        <w:rPr>
          <w:rFonts w:ascii="Tw Cen MT" w:hAnsi="Tw Cen MT" w:cstheme="majorHAnsi"/>
          <w:i w:val="0"/>
        </w:rPr>
        <w:lastRenderedPageBreak/>
        <w:t>en 2023.  Dans ce contexte,</w:t>
      </w:r>
      <w:r w:rsidR="000502E9">
        <w:rPr>
          <w:rFonts w:ascii="Tw Cen MT" w:hAnsi="Tw Cen MT" w:cstheme="majorHAnsi"/>
          <w:i w:val="0"/>
        </w:rPr>
        <w:t xml:space="preserve"> le projet Savoirs éco cherche </w:t>
      </w:r>
      <w:r w:rsidRPr="00FE75F0">
        <w:rPr>
          <w:rFonts w:ascii="Tw Cen MT" w:hAnsi="Tw Cen MT" w:cstheme="majorHAnsi"/>
          <w:i w:val="0"/>
        </w:rPr>
        <w:t>à renforcer le débat public sur les questions économiques en Tunisie, en soutenant les acteurs publics et associatifs producteurs de savoirs et de connaissance économiques . Les chercheurs en économie joueront un rôle crucial pour améliorer la confiance entre le public et la profession des économistes</w:t>
      </w:r>
      <w:r w:rsidR="00E027F8" w:rsidRPr="00FE75F0">
        <w:rPr>
          <w:rFonts w:ascii="Tw Cen MT" w:hAnsi="Tw Cen MT" w:cstheme="majorHAnsi"/>
          <w:i w:val="0"/>
        </w:rPr>
        <w:t>.</w:t>
      </w:r>
    </w:p>
    <w:p w14:paraId="5DCC5939" w14:textId="440C78EE" w:rsidR="0042413C" w:rsidRPr="006926AB" w:rsidRDefault="00FE75F0" w:rsidP="00FE75F0">
      <w:pPr>
        <w:pStyle w:val="Titre2"/>
        <w:ind w:hanging="292"/>
        <w:rPr>
          <w:rFonts w:ascii="Tw Cen MT" w:hAnsi="Tw Cen MT"/>
          <w:b/>
          <w:bCs/>
        </w:rPr>
      </w:pPr>
      <w:r w:rsidRPr="006926AB">
        <w:rPr>
          <w:rFonts w:ascii="Tw Cen MT" w:hAnsi="Tw Cen MT"/>
          <w:b/>
          <w:bCs/>
        </w:rPr>
        <w:t xml:space="preserve">  </w:t>
      </w:r>
      <w:r w:rsidR="00986A7D" w:rsidRPr="006926AB">
        <w:rPr>
          <w:rFonts w:ascii="Tw Cen MT" w:hAnsi="Tw Cen MT"/>
          <w:b/>
          <w:bCs/>
        </w:rPr>
        <w:t>Présentation du projet</w:t>
      </w:r>
      <w:bookmarkEnd w:id="4"/>
    </w:p>
    <w:tbl>
      <w:tblPr>
        <w:tblStyle w:val="Grilledutableau"/>
        <w:tblW w:w="0" w:type="auto"/>
        <w:tblBorders>
          <w:insideH w:val="dotted" w:sz="4" w:space="0" w:color="auto"/>
          <w:insideV w:val="dotted" w:sz="4" w:space="0" w:color="auto"/>
        </w:tblBorders>
        <w:tblLook w:val="04A0" w:firstRow="1" w:lastRow="0" w:firstColumn="1" w:lastColumn="0" w:noHBand="0" w:noVBand="1"/>
      </w:tblPr>
      <w:tblGrid>
        <w:gridCol w:w="2405"/>
        <w:gridCol w:w="6521"/>
      </w:tblGrid>
      <w:tr w:rsidR="00FE75F0" w:rsidRPr="00097C0A" w14:paraId="6A368594" w14:textId="77777777" w:rsidTr="000B17F2">
        <w:trPr>
          <w:trHeight w:val="459"/>
        </w:trPr>
        <w:tc>
          <w:tcPr>
            <w:tcW w:w="2405" w:type="dxa"/>
            <w:shd w:val="clear" w:color="auto" w:fill="B8CCE4" w:themeFill="accent1" w:themeFillTint="66"/>
            <w:vAlign w:val="center"/>
          </w:tcPr>
          <w:p w14:paraId="43648241" w14:textId="77777777" w:rsidR="00FE75F0" w:rsidRPr="000B17F2" w:rsidRDefault="00FE75F0" w:rsidP="00FE75F0">
            <w:pPr>
              <w:tabs>
                <w:tab w:val="left" w:pos="1200"/>
              </w:tabs>
              <w:ind w:hanging="327"/>
              <w:jc w:val="left"/>
              <w:rPr>
                <w:rFonts w:ascii="Tw Cen MT" w:hAnsi="Tw Cen MT" w:cstheme="minorHAnsi"/>
                <w:b/>
                <w:color w:val="auto"/>
                <w:lang w:val="en-GB"/>
              </w:rPr>
            </w:pPr>
            <w:r w:rsidRPr="000B17F2">
              <w:rPr>
                <w:rFonts w:ascii="Tw Cen MT" w:hAnsi="Tw Cen MT" w:cstheme="minorHAnsi"/>
                <w:b/>
                <w:color w:val="auto"/>
                <w:lang w:val="en-GB"/>
              </w:rPr>
              <w:t>Bailleur</w:t>
            </w:r>
            <w:r w:rsidRPr="000B17F2">
              <w:rPr>
                <w:rFonts w:ascii="Tw Cen MT" w:hAnsi="Tw Cen MT" w:cstheme="minorHAnsi"/>
                <w:b/>
                <w:color w:val="auto"/>
                <w:lang w:val="en-GB"/>
              </w:rPr>
              <w:tab/>
            </w:r>
          </w:p>
        </w:tc>
        <w:tc>
          <w:tcPr>
            <w:tcW w:w="6521" w:type="dxa"/>
            <w:vAlign w:val="center"/>
          </w:tcPr>
          <w:p w14:paraId="01E5DC06" w14:textId="77777777" w:rsidR="00FE75F0" w:rsidRPr="00FE75F0" w:rsidRDefault="00FE75F0" w:rsidP="00FE75F0">
            <w:pPr>
              <w:ind w:left="38"/>
              <w:jc w:val="left"/>
              <w:rPr>
                <w:rFonts w:ascii="Tw Cen MT" w:hAnsi="Tw Cen MT" w:cstheme="minorHAnsi"/>
                <w:lang w:val="en-GB"/>
              </w:rPr>
            </w:pPr>
            <w:r w:rsidRPr="00FE75F0">
              <w:rPr>
                <w:rFonts w:ascii="Tw Cen MT" w:hAnsi="Tw Cen MT" w:cstheme="minorHAnsi"/>
                <w:lang w:val="en-GB"/>
              </w:rPr>
              <w:t>UE</w:t>
            </w:r>
          </w:p>
        </w:tc>
      </w:tr>
      <w:tr w:rsidR="00FE75F0" w:rsidRPr="00097C0A" w14:paraId="0B473FFB" w14:textId="77777777" w:rsidTr="000B17F2">
        <w:tc>
          <w:tcPr>
            <w:tcW w:w="2405" w:type="dxa"/>
            <w:shd w:val="clear" w:color="auto" w:fill="B8CCE4" w:themeFill="accent1" w:themeFillTint="66"/>
          </w:tcPr>
          <w:p w14:paraId="48AF6FD6" w14:textId="77777777" w:rsidR="00FE75F0" w:rsidRPr="000B17F2" w:rsidRDefault="00FE75F0" w:rsidP="00FE75F0">
            <w:pPr>
              <w:ind w:hanging="327"/>
              <w:rPr>
                <w:rFonts w:ascii="Tw Cen MT" w:hAnsi="Tw Cen MT" w:cstheme="minorHAnsi"/>
                <w:b/>
                <w:color w:val="auto"/>
                <w:lang w:val="en-GB"/>
              </w:rPr>
            </w:pPr>
            <w:r w:rsidRPr="000B17F2">
              <w:rPr>
                <w:rFonts w:ascii="Tw Cen MT" w:hAnsi="Tw Cen MT" w:cstheme="minorHAnsi"/>
                <w:b/>
                <w:color w:val="auto"/>
                <w:lang w:val="en-GB"/>
              </w:rPr>
              <w:t xml:space="preserve">Montant </w:t>
            </w:r>
          </w:p>
        </w:tc>
        <w:tc>
          <w:tcPr>
            <w:tcW w:w="6521" w:type="dxa"/>
          </w:tcPr>
          <w:p w14:paraId="0D6232E5" w14:textId="77777777" w:rsidR="00FE75F0" w:rsidRPr="00FE75F0" w:rsidRDefault="00FE75F0" w:rsidP="00FE75F0">
            <w:pPr>
              <w:ind w:left="38"/>
              <w:rPr>
                <w:rFonts w:ascii="Tw Cen MT" w:hAnsi="Tw Cen MT" w:cstheme="minorHAnsi"/>
              </w:rPr>
            </w:pPr>
            <w:r w:rsidRPr="00FE75F0">
              <w:rPr>
                <w:rFonts w:ascii="Tw Cen MT" w:hAnsi="Tw Cen MT" w:cstheme="minorHAnsi"/>
              </w:rPr>
              <w:t>4,5 M EUR</w:t>
            </w:r>
          </w:p>
        </w:tc>
      </w:tr>
      <w:tr w:rsidR="00FE75F0" w:rsidRPr="00097C0A" w14:paraId="1FD41BC8" w14:textId="77777777" w:rsidTr="000B17F2">
        <w:tc>
          <w:tcPr>
            <w:tcW w:w="2405" w:type="dxa"/>
            <w:shd w:val="clear" w:color="auto" w:fill="B8CCE4" w:themeFill="accent1" w:themeFillTint="66"/>
          </w:tcPr>
          <w:p w14:paraId="476E29EB" w14:textId="77777777" w:rsidR="00FE75F0" w:rsidRPr="000B17F2" w:rsidRDefault="00FE75F0" w:rsidP="00FE75F0">
            <w:pPr>
              <w:ind w:hanging="327"/>
              <w:rPr>
                <w:rFonts w:ascii="Tw Cen MT" w:hAnsi="Tw Cen MT" w:cstheme="minorHAnsi"/>
                <w:b/>
                <w:color w:val="auto"/>
                <w:lang w:val="en-GB"/>
              </w:rPr>
            </w:pPr>
            <w:r w:rsidRPr="000B17F2">
              <w:rPr>
                <w:rFonts w:ascii="Tw Cen MT" w:hAnsi="Tw Cen MT" w:cstheme="minorHAnsi"/>
                <w:b/>
                <w:color w:val="auto"/>
                <w:lang w:val="en-GB"/>
              </w:rPr>
              <w:t xml:space="preserve">Durée </w:t>
            </w:r>
          </w:p>
        </w:tc>
        <w:tc>
          <w:tcPr>
            <w:tcW w:w="6521" w:type="dxa"/>
          </w:tcPr>
          <w:p w14:paraId="684AFCE0" w14:textId="77777777" w:rsidR="00FE75F0" w:rsidRPr="00FE75F0" w:rsidRDefault="00FE75F0" w:rsidP="00FE75F0">
            <w:pPr>
              <w:ind w:hanging="322"/>
              <w:rPr>
                <w:rFonts w:ascii="Tw Cen MT" w:hAnsi="Tw Cen MT" w:cstheme="minorHAnsi"/>
                <w:lang w:val="en-GB"/>
              </w:rPr>
            </w:pPr>
            <w:r w:rsidRPr="00FE75F0">
              <w:rPr>
                <w:rFonts w:ascii="Tw Cen MT" w:hAnsi="Tw Cen MT" w:cstheme="minorHAnsi"/>
                <w:lang w:val="en-GB"/>
              </w:rPr>
              <w:t>3,5 ans</w:t>
            </w:r>
            <w:r w:rsidRPr="00FE75F0">
              <w:rPr>
                <w:rStyle w:val="Appelnotedebasdep"/>
                <w:rFonts w:ascii="Tw Cen MT" w:hAnsi="Tw Cen MT" w:cstheme="minorHAnsi"/>
                <w:lang w:val="en-GB"/>
              </w:rPr>
              <w:footnoteReference w:id="1"/>
            </w:r>
            <w:r w:rsidRPr="00FE75F0">
              <w:rPr>
                <w:rFonts w:ascii="Tw Cen MT" w:hAnsi="Tw Cen MT" w:cstheme="minorHAnsi"/>
                <w:lang w:val="en-GB"/>
              </w:rPr>
              <w:t xml:space="preserve"> </w:t>
            </w:r>
          </w:p>
        </w:tc>
      </w:tr>
      <w:tr w:rsidR="00FE75F0" w:rsidRPr="00097C0A" w14:paraId="6C6F964A" w14:textId="77777777" w:rsidTr="000B17F2">
        <w:tc>
          <w:tcPr>
            <w:tcW w:w="2405" w:type="dxa"/>
            <w:shd w:val="clear" w:color="auto" w:fill="B8CCE4" w:themeFill="accent1" w:themeFillTint="66"/>
          </w:tcPr>
          <w:p w14:paraId="11F0FE73" w14:textId="77777777" w:rsidR="00FE75F0" w:rsidRPr="000B17F2" w:rsidRDefault="00FE75F0" w:rsidP="00FE75F0">
            <w:pPr>
              <w:ind w:hanging="327"/>
              <w:rPr>
                <w:rFonts w:ascii="Tw Cen MT" w:hAnsi="Tw Cen MT" w:cstheme="minorHAnsi"/>
                <w:b/>
                <w:color w:val="auto"/>
                <w:lang w:val="en-GB"/>
              </w:rPr>
            </w:pPr>
            <w:r w:rsidRPr="000B17F2">
              <w:rPr>
                <w:rFonts w:ascii="Tw Cen MT" w:hAnsi="Tw Cen MT" w:cstheme="minorHAnsi"/>
                <w:b/>
                <w:color w:val="auto"/>
                <w:lang w:val="en-GB"/>
              </w:rPr>
              <w:t>Démarrage du projet</w:t>
            </w:r>
          </w:p>
        </w:tc>
        <w:tc>
          <w:tcPr>
            <w:tcW w:w="6521" w:type="dxa"/>
          </w:tcPr>
          <w:p w14:paraId="655E4450" w14:textId="77777777" w:rsidR="00FE75F0" w:rsidRPr="00FE75F0" w:rsidRDefault="00FE75F0" w:rsidP="00FE75F0">
            <w:pPr>
              <w:ind w:hanging="322"/>
              <w:rPr>
                <w:rFonts w:ascii="Tw Cen MT" w:hAnsi="Tw Cen MT" w:cstheme="minorHAnsi"/>
                <w:lang w:val="en-GB"/>
              </w:rPr>
            </w:pPr>
            <w:r w:rsidRPr="00FE75F0">
              <w:rPr>
                <w:rFonts w:ascii="Tw Cen MT" w:hAnsi="Tw Cen MT" w:cstheme="minorHAnsi"/>
                <w:lang w:val="en-GB"/>
              </w:rPr>
              <w:t>Février 2023</w:t>
            </w:r>
          </w:p>
        </w:tc>
      </w:tr>
      <w:tr w:rsidR="00FE75F0" w:rsidRPr="00097C0A" w14:paraId="1FB6E2CE" w14:textId="77777777" w:rsidTr="000B17F2">
        <w:tc>
          <w:tcPr>
            <w:tcW w:w="2405" w:type="dxa"/>
            <w:shd w:val="clear" w:color="auto" w:fill="B8CCE4" w:themeFill="accent1" w:themeFillTint="66"/>
          </w:tcPr>
          <w:p w14:paraId="0FE57DF0" w14:textId="34217BB8" w:rsidR="00FE75F0" w:rsidRPr="000B17F2" w:rsidRDefault="00FE75F0" w:rsidP="00FE75F0">
            <w:pPr>
              <w:ind w:hanging="327"/>
              <w:rPr>
                <w:rFonts w:ascii="Tw Cen MT" w:hAnsi="Tw Cen MT" w:cstheme="minorHAnsi"/>
                <w:b/>
                <w:color w:val="auto"/>
                <w:lang w:val="en-GB"/>
              </w:rPr>
            </w:pPr>
            <w:r w:rsidRPr="000B17F2">
              <w:rPr>
                <w:rFonts w:ascii="Tw Cen MT" w:hAnsi="Tw Cen MT" w:cstheme="minorHAnsi"/>
                <w:b/>
                <w:color w:val="auto"/>
                <w:lang w:val="en-GB"/>
              </w:rPr>
              <w:t>Objectifs du projet</w:t>
            </w:r>
          </w:p>
        </w:tc>
        <w:tc>
          <w:tcPr>
            <w:tcW w:w="6521" w:type="dxa"/>
          </w:tcPr>
          <w:p w14:paraId="4D3BB504" w14:textId="77777777" w:rsidR="00FE75F0" w:rsidRDefault="00FE75F0" w:rsidP="00FE75F0">
            <w:pPr>
              <w:ind w:left="38"/>
              <w:rPr>
                <w:rFonts w:ascii="Tw Cen MT" w:hAnsi="Tw Cen MT" w:cstheme="minorHAnsi"/>
              </w:rPr>
            </w:pPr>
            <w:r w:rsidRPr="00FE75F0">
              <w:rPr>
                <w:rFonts w:ascii="Tw Cen MT" w:hAnsi="Tw Cen MT" w:cstheme="minorHAnsi"/>
                <w:b/>
                <w:bCs/>
              </w:rPr>
              <w:t>L’objectif général du projet</w:t>
            </w:r>
            <w:r>
              <w:rPr>
                <w:rFonts w:ascii="Tw Cen MT" w:hAnsi="Tw Cen MT" w:cstheme="minorHAnsi"/>
              </w:rPr>
              <w:t xml:space="preserve"> est d’a</w:t>
            </w:r>
            <w:r w:rsidRPr="00FE75F0">
              <w:rPr>
                <w:rFonts w:ascii="Tw Cen MT" w:hAnsi="Tw Cen MT" w:cstheme="minorHAnsi"/>
              </w:rPr>
              <w:t>ppuyer le débat public sur les enjeux économiques en Tunisie à travers un renforcement des Structures productrices de savoirs économiques (SPSE).</w:t>
            </w:r>
          </w:p>
          <w:p w14:paraId="6632ECA1" w14:textId="77777777" w:rsidR="00FE75F0" w:rsidRDefault="00FE75F0" w:rsidP="00FE75F0">
            <w:pPr>
              <w:ind w:left="38"/>
              <w:rPr>
                <w:rFonts w:ascii="Tw Cen MT" w:hAnsi="Tw Cen MT" w:cstheme="minorHAnsi"/>
                <w:b/>
                <w:bCs/>
              </w:rPr>
            </w:pPr>
            <w:r>
              <w:rPr>
                <w:rFonts w:ascii="Tw Cen MT" w:hAnsi="Tw Cen MT" w:cstheme="minorHAnsi"/>
                <w:b/>
                <w:bCs/>
              </w:rPr>
              <w:t>Les deux objectifs spécifiques sont :</w:t>
            </w:r>
          </w:p>
          <w:p w14:paraId="25CC8EED" w14:textId="77777777" w:rsidR="00FE75F0" w:rsidRPr="00CA76B5" w:rsidRDefault="00CA76B5" w:rsidP="009D5071">
            <w:pPr>
              <w:pStyle w:val="Paragraphedeliste"/>
              <w:numPr>
                <w:ilvl w:val="0"/>
                <w:numId w:val="20"/>
              </w:numPr>
              <w:rPr>
                <w:rFonts w:ascii="Tw Cen MT" w:hAnsi="Tw Cen MT" w:cstheme="minorHAnsi"/>
                <w:b/>
                <w:bCs/>
              </w:rPr>
            </w:pPr>
            <w:r w:rsidRPr="00CA76B5">
              <w:rPr>
                <w:rFonts w:ascii="Tw Cen MT" w:hAnsi="Tw Cen MT" w:cstheme="minorHAnsi"/>
                <w:b/>
                <w:bCs/>
              </w:rPr>
              <w:t xml:space="preserve">01: </w:t>
            </w:r>
            <w:r w:rsidRPr="00CA76B5">
              <w:rPr>
                <w:rFonts w:ascii="Tw Cen MT" w:hAnsi="Tw Cen MT" w:cstheme="minorHAnsi"/>
              </w:rPr>
              <w:t>Favoriser l</w:t>
            </w:r>
            <w:r w:rsidRPr="00CA76B5">
              <w:rPr>
                <w:rFonts w:ascii="Tw Cen MT" w:hAnsi="Tw Cen MT" w:cstheme="minorHAnsi" w:hint="eastAsia"/>
              </w:rPr>
              <w:t>’</w:t>
            </w:r>
            <w:r w:rsidRPr="00CA76B5">
              <w:rPr>
                <w:rFonts w:ascii="Tw Cen MT" w:hAnsi="Tw Cen MT" w:cstheme="minorHAnsi" w:hint="cs"/>
              </w:rPr>
              <w:t>é</w:t>
            </w:r>
            <w:r w:rsidRPr="00CA76B5">
              <w:rPr>
                <w:rFonts w:ascii="Tw Cen MT" w:hAnsi="Tw Cen MT" w:cstheme="minorHAnsi"/>
              </w:rPr>
              <w:t>mergence, le renforcement et la mise en r</w:t>
            </w:r>
            <w:r w:rsidRPr="00CA76B5">
              <w:rPr>
                <w:rFonts w:ascii="Tw Cen MT" w:hAnsi="Tw Cen MT" w:cstheme="minorHAnsi" w:hint="cs"/>
              </w:rPr>
              <w:t>é</w:t>
            </w:r>
            <w:r w:rsidRPr="00CA76B5">
              <w:rPr>
                <w:rFonts w:ascii="Tw Cen MT" w:hAnsi="Tw Cen MT" w:cstheme="minorHAnsi"/>
              </w:rPr>
              <w:t>seau des SPSE engag</w:t>
            </w:r>
            <w:r w:rsidRPr="00CA76B5">
              <w:rPr>
                <w:rFonts w:ascii="Tw Cen MT" w:hAnsi="Tw Cen MT" w:cstheme="minorHAnsi" w:hint="cs"/>
              </w:rPr>
              <w:t>é</w:t>
            </w:r>
            <w:r w:rsidRPr="00CA76B5">
              <w:rPr>
                <w:rFonts w:ascii="Tw Cen MT" w:hAnsi="Tw Cen MT" w:cstheme="minorHAnsi"/>
              </w:rPr>
              <w:t>es dans une recherche-action.</w:t>
            </w:r>
          </w:p>
          <w:p w14:paraId="3DF94AC9" w14:textId="36C911DC" w:rsidR="00CA76B5" w:rsidRPr="00CA76B5" w:rsidRDefault="00CA76B5" w:rsidP="009D5071">
            <w:pPr>
              <w:pStyle w:val="Paragraphedeliste"/>
              <w:numPr>
                <w:ilvl w:val="0"/>
                <w:numId w:val="20"/>
              </w:numPr>
              <w:rPr>
                <w:rFonts w:ascii="Tw Cen MT" w:hAnsi="Tw Cen MT" w:cstheme="minorHAnsi"/>
                <w:b/>
                <w:bCs/>
              </w:rPr>
            </w:pPr>
            <w:r>
              <w:rPr>
                <w:rFonts w:ascii="Tw Cen MT" w:hAnsi="Tw Cen MT" w:cstheme="minorHAnsi"/>
                <w:b/>
                <w:bCs/>
              </w:rPr>
              <w:t xml:space="preserve">02 : </w:t>
            </w:r>
            <w:r w:rsidRPr="00CA76B5">
              <w:rPr>
                <w:rFonts w:ascii="Tw Cen MT" w:hAnsi="Tw Cen MT" w:cstheme="minorHAnsi"/>
              </w:rPr>
              <w:t>Favoriser la vulgarisation, la diffusion, voire l'exp</w:t>
            </w:r>
            <w:r w:rsidRPr="00CA76B5">
              <w:rPr>
                <w:rFonts w:ascii="Tw Cen MT" w:hAnsi="Tw Cen MT" w:cstheme="minorHAnsi" w:hint="cs"/>
              </w:rPr>
              <w:t>é</w:t>
            </w:r>
            <w:r w:rsidRPr="00CA76B5">
              <w:rPr>
                <w:rFonts w:ascii="Tw Cen MT" w:hAnsi="Tw Cen MT" w:cstheme="minorHAnsi"/>
              </w:rPr>
              <w:t>rimentation des analyses produites par les SPSE, notamment celles qui portent sur la justice sociale et l'</w:t>
            </w:r>
            <w:r w:rsidRPr="00CA76B5">
              <w:rPr>
                <w:rFonts w:ascii="Tw Cen MT" w:hAnsi="Tw Cen MT" w:cstheme="minorHAnsi" w:hint="cs"/>
              </w:rPr>
              <w:t>é</w:t>
            </w:r>
            <w:r w:rsidRPr="00CA76B5">
              <w:rPr>
                <w:rFonts w:ascii="Tw Cen MT" w:hAnsi="Tw Cen MT" w:cstheme="minorHAnsi"/>
              </w:rPr>
              <w:t>galit</w:t>
            </w:r>
            <w:r w:rsidRPr="00CA76B5">
              <w:rPr>
                <w:rFonts w:ascii="Tw Cen MT" w:hAnsi="Tw Cen MT" w:cstheme="minorHAnsi" w:hint="cs"/>
              </w:rPr>
              <w:t>é</w:t>
            </w:r>
            <w:r w:rsidRPr="00CA76B5">
              <w:rPr>
                <w:rFonts w:ascii="Tw Cen MT" w:hAnsi="Tw Cen MT" w:cstheme="minorHAnsi"/>
              </w:rPr>
              <w:t xml:space="preserve"> femmes/hommes.</w:t>
            </w:r>
          </w:p>
        </w:tc>
      </w:tr>
      <w:tr w:rsidR="00CA76B5" w:rsidRPr="00097C0A" w14:paraId="7FFEF370" w14:textId="77777777" w:rsidTr="000B17F2">
        <w:tc>
          <w:tcPr>
            <w:tcW w:w="2405" w:type="dxa"/>
            <w:shd w:val="clear" w:color="auto" w:fill="B8CCE4" w:themeFill="accent1" w:themeFillTint="66"/>
          </w:tcPr>
          <w:p w14:paraId="397C7CCD" w14:textId="3F57C3DD" w:rsidR="00CA76B5" w:rsidRPr="000B17F2" w:rsidRDefault="00CA76B5" w:rsidP="00CA76B5">
            <w:pPr>
              <w:ind w:hanging="327"/>
              <w:rPr>
                <w:rFonts w:ascii="Tw Cen MT" w:hAnsi="Tw Cen MT" w:cstheme="minorHAnsi"/>
                <w:b/>
                <w:color w:val="auto"/>
                <w:lang w:val="en-GB"/>
              </w:rPr>
            </w:pPr>
            <w:r w:rsidRPr="000B17F2">
              <w:rPr>
                <w:rFonts w:ascii="Tw Cen MT" w:hAnsi="Tw Cen MT" w:cstheme="minorHAnsi"/>
                <w:b/>
                <w:color w:val="auto"/>
                <w:lang w:val="en-GB"/>
              </w:rPr>
              <w:t>Bénéficiaires</w:t>
            </w:r>
          </w:p>
        </w:tc>
        <w:tc>
          <w:tcPr>
            <w:tcW w:w="6521" w:type="dxa"/>
          </w:tcPr>
          <w:p w14:paraId="2501B9B2" w14:textId="77777777" w:rsidR="00CA76B5" w:rsidRPr="00FE75F0" w:rsidRDefault="00CA76B5" w:rsidP="00CA76B5">
            <w:pPr>
              <w:ind w:left="38"/>
              <w:rPr>
                <w:rFonts w:ascii="Tw Cen MT" w:hAnsi="Tw Cen MT" w:cstheme="minorHAnsi"/>
              </w:rPr>
            </w:pPr>
            <w:r w:rsidRPr="00FE75F0">
              <w:rPr>
                <w:rFonts w:ascii="Tw Cen MT" w:hAnsi="Tw Cen MT" w:cstheme="minorHAnsi"/>
              </w:rPr>
              <w:t>Le ministère de l’Économie et de la planification (MEP) ; le ministère de l’Enseignement supérieur et de la recherche scientifique (MESRS)</w:t>
            </w:r>
          </w:p>
          <w:p w14:paraId="4E3DB549" w14:textId="77777777" w:rsidR="00CA76B5" w:rsidRPr="00FE75F0" w:rsidRDefault="00CA76B5" w:rsidP="00CA76B5">
            <w:pPr>
              <w:ind w:left="0"/>
              <w:rPr>
                <w:rFonts w:ascii="Tw Cen MT" w:hAnsi="Tw Cen MT" w:cstheme="minorHAnsi"/>
              </w:rPr>
            </w:pPr>
            <w:r w:rsidRPr="00FE75F0">
              <w:rPr>
                <w:rFonts w:ascii="Tw Cen MT" w:hAnsi="Tw Cen MT" w:cstheme="minorHAnsi"/>
              </w:rPr>
              <w:t xml:space="preserve">Les structures productrices de savoirs économiques (SPSE) : </w:t>
            </w:r>
          </w:p>
          <w:p w14:paraId="30608045" w14:textId="77777777" w:rsidR="00CA76B5" w:rsidRPr="00FE75F0" w:rsidRDefault="00CA76B5" w:rsidP="009D5071">
            <w:pPr>
              <w:pStyle w:val="Paragraphedeliste"/>
              <w:numPr>
                <w:ilvl w:val="0"/>
                <w:numId w:val="19"/>
              </w:numPr>
              <w:tabs>
                <w:tab w:val="clear" w:pos="9923"/>
              </w:tabs>
              <w:spacing w:after="0"/>
              <w:ind w:hanging="39"/>
              <w:contextualSpacing/>
              <w:rPr>
                <w:rFonts w:ascii="Tw Cen MT" w:hAnsi="Tw Cen MT" w:cstheme="minorHAnsi"/>
              </w:rPr>
            </w:pPr>
            <w:r w:rsidRPr="00FE75F0">
              <w:rPr>
                <w:rFonts w:ascii="Tw Cen MT" w:hAnsi="Tw Cen MT" w:cstheme="minorHAnsi"/>
              </w:rPr>
              <w:t xml:space="preserve">Les structures publiques d’analyse économique et d’aide à la décision : Institut tunisien de la compétitivité et des études quantitatives (ITCEQ) et Institut national de la statistique (INS) rattachés au ministère de l’Économie et de la planification (MEP). </w:t>
            </w:r>
          </w:p>
          <w:p w14:paraId="0125AD3D" w14:textId="77777777" w:rsidR="00CA76B5" w:rsidRPr="00FE75F0" w:rsidRDefault="00CA76B5" w:rsidP="009D5071">
            <w:pPr>
              <w:pStyle w:val="Paragraphedeliste"/>
              <w:numPr>
                <w:ilvl w:val="0"/>
                <w:numId w:val="19"/>
              </w:numPr>
              <w:tabs>
                <w:tab w:val="clear" w:pos="9923"/>
              </w:tabs>
              <w:spacing w:after="0"/>
              <w:ind w:hanging="39"/>
              <w:contextualSpacing/>
              <w:rPr>
                <w:rFonts w:ascii="Tw Cen MT" w:hAnsi="Tw Cen MT" w:cstheme="minorHAnsi"/>
              </w:rPr>
            </w:pPr>
            <w:r w:rsidRPr="00FE75F0">
              <w:rPr>
                <w:rFonts w:ascii="Tw Cen MT" w:hAnsi="Tw Cen MT" w:cstheme="minorHAnsi"/>
              </w:rPr>
              <w:t xml:space="preserve">Les laboratoires de recherche universitaires en économie et sciences sociales. </w:t>
            </w:r>
          </w:p>
          <w:p w14:paraId="1D73AC4B" w14:textId="77777777" w:rsidR="00CA76B5" w:rsidRDefault="00CA76B5" w:rsidP="009D5071">
            <w:pPr>
              <w:pStyle w:val="Paragraphedeliste"/>
              <w:numPr>
                <w:ilvl w:val="0"/>
                <w:numId w:val="19"/>
              </w:numPr>
              <w:tabs>
                <w:tab w:val="clear" w:pos="9923"/>
              </w:tabs>
              <w:spacing w:after="0"/>
              <w:ind w:hanging="39"/>
              <w:contextualSpacing/>
              <w:rPr>
                <w:rFonts w:ascii="Tw Cen MT" w:hAnsi="Tw Cen MT" w:cstheme="minorHAnsi"/>
              </w:rPr>
            </w:pPr>
            <w:r w:rsidRPr="00FE75F0">
              <w:rPr>
                <w:rFonts w:ascii="Tw Cen MT" w:hAnsi="Tw Cen MT" w:cstheme="minorHAnsi"/>
              </w:rPr>
              <w:t xml:space="preserve">Les think-tanks issus de la société civile (ONG, association et syndicat). </w:t>
            </w:r>
          </w:p>
          <w:p w14:paraId="77CC9F0F" w14:textId="77777777" w:rsidR="00CA76B5" w:rsidRPr="00FE75F0" w:rsidRDefault="00CA76B5" w:rsidP="00CA76B5">
            <w:pPr>
              <w:ind w:left="38"/>
              <w:rPr>
                <w:rFonts w:ascii="Tw Cen MT" w:hAnsi="Tw Cen MT" w:cstheme="minorHAnsi"/>
                <w:b/>
                <w:bCs/>
              </w:rPr>
            </w:pPr>
          </w:p>
        </w:tc>
      </w:tr>
      <w:tr w:rsidR="00CA76B5" w:rsidRPr="00097C0A" w14:paraId="7EE345A2" w14:textId="77777777" w:rsidTr="000B17F2">
        <w:tc>
          <w:tcPr>
            <w:tcW w:w="2405" w:type="dxa"/>
            <w:shd w:val="clear" w:color="auto" w:fill="B8CCE4" w:themeFill="accent1" w:themeFillTint="66"/>
          </w:tcPr>
          <w:p w14:paraId="7842CA1F" w14:textId="6C0EB540" w:rsidR="00CA76B5" w:rsidRPr="000B17F2" w:rsidRDefault="00CA76B5" w:rsidP="00CA76B5">
            <w:pPr>
              <w:ind w:left="33"/>
              <w:rPr>
                <w:rFonts w:ascii="Tw Cen MT" w:hAnsi="Tw Cen MT" w:cstheme="minorHAnsi"/>
                <w:b/>
                <w:color w:val="auto"/>
              </w:rPr>
            </w:pPr>
            <w:r w:rsidRPr="000B17F2">
              <w:rPr>
                <w:rFonts w:ascii="Tw Cen MT" w:hAnsi="Tw Cen MT" w:cstheme="minorHAnsi"/>
                <w:b/>
                <w:color w:val="auto"/>
              </w:rPr>
              <w:t xml:space="preserve">Partenaires de mise en oeuvre </w:t>
            </w:r>
          </w:p>
        </w:tc>
        <w:tc>
          <w:tcPr>
            <w:tcW w:w="6521" w:type="dxa"/>
          </w:tcPr>
          <w:p w14:paraId="3550FC13" w14:textId="1533633B" w:rsidR="00CA76B5" w:rsidRPr="00FE75F0" w:rsidRDefault="00E12A36" w:rsidP="00E12A36">
            <w:pPr>
              <w:ind w:left="38"/>
              <w:rPr>
                <w:rFonts w:ascii="Tw Cen MT" w:hAnsi="Tw Cen MT" w:cstheme="minorHAnsi"/>
              </w:rPr>
            </w:pPr>
            <w:r w:rsidRPr="00E12A36">
              <w:rPr>
                <w:rFonts w:ascii="Tw Cen MT" w:hAnsi="Tw Cen MT"/>
              </w:rPr>
              <w:t xml:space="preserve">Fondation pour les </w:t>
            </w:r>
            <w:r w:rsidRPr="00E12A36">
              <w:rPr>
                <w:rFonts w:ascii="Tw Cen MT" w:hAnsi="Tw Cen MT" w:hint="cs"/>
              </w:rPr>
              <w:t>É</w:t>
            </w:r>
            <w:r w:rsidRPr="00E12A36">
              <w:rPr>
                <w:rFonts w:ascii="Tw Cen MT" w:hAnsi="Tw Cen MT"/>
              </w:rPr>
              <w:t>tudes et Recherches sur le D</w:t>
            </w:r>
            <w:r w:rsidRPr="00E12A36">
              <w:rPr>
                <w:rFonts w:ascii="Tw Cen MT" w:hAnsi="Tw Cen MT" w:hint="cs"/>
              </w:rPr>
              <w:t>é</w:t>
            </w:r>
            <w:r w:rsidRPr="00E12A36">
              <w:rPr>
                <w:rFonts w:ascii="Tw Cen MT" w:hAnsi="Tw Cen MT"/>
              </w:rPr>
              <w:t>veloppement International</w:t>
            </w:r>
            <w:r>
              <w:rPr>
                <w:rFonts w:ascii="Tw Cen MT" w:hAnsi="Tw Cen MT"/>
              </w:rPr>
              <w:t xml:space="preserve"> </w:t>
            </w:r>
            <w:hyperlink r:id="rId12" w:history="1">
              <w:r w:rsidR="00CA76B5" w:rsidRPr="00FE75F0">
                <w:rPr>
                  <w:rStyle w:val="Lienhypertexte"/>
                  <w:rFonts w:ascii="Tw Cen MT" w:hAnsi="Tw Cen MT" w:cstheme="minorHAnsi"/>
                </w:rPr>
                <w:t>FERDI</w:t>
              </w:r>
            </w:hyperlink>
            <w:r w:rsidR="00CA76B5" w:rsidRPr="00FE75F0">
              <w:rPr>
                <w:rFonts w:ascii="Tw Cen MT" w:hAnsi="Tw Cen MT" w:cstheme="minorHAnsi"/>
              </w:rPr>
              <w:t xml:space="preserve"> (partenaire de référence) ; </w:t>
            </w:r>
            <w:r w:rsidRPr="00E12A36">
              <w:rPr>
                <w:rFonts w:ascii="Tw Cen MT" w:hAnsi="Tw Cen MT" w:cstheme="minorHAnsi" w:hint="eastAsia"/>
              </w:rPr>
              <w:t>Global Development Network</w:t>
            </w:r>
            <w:r w:rsidRPr="00FE75F0">
              <w:rPr>
                <w:rFonts w:ascii="Tw Cen MT" w:hAnsi="Tw Cen MT" w:cstheme="minorHAnsi"/>
              </w:rPr>
              <w:t xml:space="preserve"> </w:t>
            </w:r>
            <w:hyperlink r:id="rId13" w:history="1">
              <w:r w:rsidRPr="00FE75F0">
                <w:rPr>
                  <w:rStyle w:val="Lienhypertexte"/>
                  <w:rFonts w:ascii="Tw Cen MT" w:hAnsi="Tw Cen MT" w:cstheme="minorHAnsi"/>
                </w:rPr>
                <w:t>GDN</w:t>
              </w:r>
            </w:hyperlink>
            <w:r>
              <w:rPr>
                <w:rStyle w:val="Lienhypertexte"/>
                <w:rFonts w:ascii="Tw Cen MT" w:hAnsi="Tw Cen MT" w:cstheme="minorHAnsi"/>
                <w:i w:val="0"/>
                <w:iCs w:val="0"/>
                <w:u w:val="none"/>
              </w:rPr>
              <w:t> </w:t>
            </w:r>
            <w:r w:rsidRPr="00E12A36">
              <w:rPr>
                <w:rStyle w:val="Lienhypertexte"/>
                <w:rFonts w:ascii="Tw Cen MT" w:hAnsi="Tw Cen MT" w:cstheme="minorHAnsi"/>
                <w:i w:val="0"/>
                <w:iCs w:val="0"/>
                <w:color w:val="auto"/>
                <w:u w:val="none"/>
              </w:rPr>
              <w:t>;</w:t>
            </w:r>
            <w:r w:rsidRPr="00E12A36">
              <w:rPr>
                <w:rStyle w:val="Lienhypertexte"/>
                <w:rFonts w:ascii="Tw Cen MT" w:hAnsi="Tw Cen MT" w:cstheme="minorHAnsi"/>
                <w:color w:val="auto"/>
                <w:u w:val="none"/>
              </w:rPr>
              <w:t xml:space="preserve"> l</w:t>
            </w:r>
            <w:r w:rsidRPr="00E12A36">
              <w:rPr>
                <w:rStyle w:val="Lienhypertexte"/>
                <w:rFonts w:ascii="Tw Cen MT" w:hAnsi="Tw Cen MT" w:cstheme="minorHAnsi" w:hint="eastAsia"/>
                <w:color w:val="auto"/>
                <w:u w:val="none"/>
              </w:rPr>
              <w:t>’</w:t>
            </w:r>
            <w:r w:rsidRPr="00E12A36">
              <w:rPr>
                <w:rStyle w:val="Lienhypertexte"/>
                <w:rFonts w:ascii="Tw Cen MT" w:hAnsi="Tw Cen MT" w:cstheme="minorHAnsi"/>
                <w:color w:val="auto"/>
                <w:u w:val="none"/>
              </w:rPr>
              <w:t xml:space="preserve">Institut National de la Statistique et des </w:t>
            </w:r>
            <w:r w:rsidRPr="00E12A36">
              <w:rPr>
                <w:rStyle w:val="Lienhypertexte"/>
                <w:rFonts w:ascii="Tw Cen MT" w:hAnsi="Tw Cen MT" w:cstheme="minorHAnsi" w:hint="cs"/>
                <w:color w:val="auto"/>
                <w:u w:val="none"/>
              </w:rPr>
              <w:t>É</w:t>
            </w:r>
            <w:r w:rsidRPr="00E12A36">
              <w:rPr>
                <w:rStyle w:val="Lienhypertexte"/>
                <w:rFonts w:ascii="Tw Cen MT" w:hAnsi="Tw Cen MT" w:cstheme="minorHAnsi"/>
                <w:color w:val="auto"/>
                <w:u w:val="none"/>
              </w:rPr>
              <w:t xml:space="preserve">tudes </w:t>
            </w:r>
            <w:r w:rsidRPr="00E12A36">
              <w:rPr>
                <w:rStyle w:val="Lienhypertexte"/>
                <w:rFonts w:ascii="Tw Cen MT" w:hAnsi="Tw Cen MT" w:cstheme="minorHAnsi" w:hint="cs"/>
                <w:color w:val="auto"/>
                <w:u w:val="none"/>
              </w:rPr>
              <w:t>É</w:t>
            </w:r>
            <w:r w:rsidRPr="00E12A36">
              <w:rPr>
                <w:rStyle w:val="Lienhypertexte"/>
                <w:rFonts w:ascii="Tw Cen MT" w:hAnsi="Tw Cen MT" w:cstheme="minorHAnsi"/>
                <w:color w:val="auto"/>
                <w:u w:val="none"/>
              </w:rPr>
              <w:t xml:space="preserve">conomiques </w:t>
            </w:r>
            <w:r w:rsidR="00CA76B5" w:rsidRPr="00E12A36">
              <w:rPr>
                <w:rFonts w:ascii="Tw Cen MT" w:hAnsi="Tw Cen MT" w:cstheme="minorHAnsi"/>
              </w:rPr>
              <w:t>INSEE</w:t>
            </w:r>
            <w:r w:rsidR="00CA76B5" w:rsidRPr="00FE75F0">
              <w:rPr>
                <w:rFonts w:ascii="Tw Cen MT" w:hAnsi="Tw Cen MT" w:cstheme="minorHAnsi"/>
              </w:rPr>
              <w:t> ; Haut-commissariat à la Stratégie et au Plan (France Stratégie</w:t>
            </w:r>
            <w:r>
              <w:rPr>
                <w:rFonts w:ascii="Tw Cen MT" w:hAnsi="Tw Cen MT" w:cstheme="minorHAnsi"/>
              </w:rPr>
              <w:t>).</w:t>
            </w:r>
          </w:p>
        </w:tc>
      </w:tr>
    </w:tbl>
    <w:p w14:paraId="10647978" w14:textId="77777777" w:rsidR="00E027F8" w:rsidRPr="00FE75F0" w:rsidRDefault="00E027F8" w:rsidP="00FE75F0">
      <w:pPr>
        <w:ind w:left="0"/>
        <w:rPr>
          <w:rFonts w:asciiTheme="majorHAnsi" w:eastAsia="Times New Roman" w:hAnsiTheme="majorHAnsi" w:cstheme="majorHAnsi"/>
          <w:i w:val="0"/>
          <w:iCs w:val="0"/>
          <w:lang w:eastAsia="fr-FR"/>
        </w:rPr>
      </w:pPr>
    </w:p>
    <w:p w14:paraId="2C717450" w14:textId="5954C533" w:rsidR="00BC176C" w:rsidRPr="006926AB" w:rsidRDefault="00FB648D" w:rsidP="00FB648D">
      <w:pPr>
        <w:pStyle w:val="Titre1"/>
        <w:ind w:left="426" w:hanging="426"/>
        <w:rPr>
          <w:rFonts w:ascii="Tw Cen MT" w:hAnsi="Tw Cen MT"/>
          <w:b/>
          <w:bCs/>
        </w:rPr>
      </w:pPr>
      <w:bookmarkStart w:id="5" w:name="_Toc70668750"/>
      <w:r>
        <w:rPr>
          <w:rFonts w:ascii="Tw Cen MT" w:hAnsi="Tw Cen MT"/>
          <w:b/>
          <w:bCs/>
        </w:rPr>
        <w:lastRenderedPageBreak/>
        <w:t>OBJECTIF général</w:t>
      </w:r>
      <w:r w:rsidR="001737A8" w:rsidRPr="006926AB">
        <w:rPr>
          <w:rFonts w:ascii="Tw Cen MT" w:hAnsi="Tw Cen MT"/>
          <w:b/>
          <w:bCs/>
        </w:rPr>
        <w:t xml:space="preserve"> ET </w:t>
      </w:r>
      <w:bookmarkEnd w:id="5"/>
      <w:r>
        <w:rPr>
          <w:rFonts w:ascii="Tw Cen MT" w:hAnsi="Tw Cen MT"/>
          <w:b/>
          <w:bCs/>
        </w:rPr>
        <w:t>logique de la mission</w:t>
      </w:r>
    </w:p>
    <w:p w14:paraId="035A1286" w14:textId="7BC1A8DA" w:rsidR="00FB648D" w:rsidRPr="00EB6237" w:rsidRDefault="00FB648D" w:rsidP="00FB648D">
      <w:pPr>
        <w:pStyle w:val="Titre2"/>
        <w:ind w:left="709" w:hanging="425"/>
        <w:rPr>
          <w:rFonts w:ascii="Tw Cen MT" w:hAnsi="Tw Cen MT"/>
          <w:b/>
          <w:bCs/>
        </w:rPr>
      </w:pPr>
      <w:r w:rsidRPr="00EB6237">
        <w:rPr>
          <w:rFonts w:ascii="Tw Cen MT" w:hAnsi="Tw Cen MT"/>
          <w:b/>
          <w:bCs/>
        </w:rPr>
        <w:t xml:space="preserve"> Objectif général</w:t>
      </w:r>
    </w:p>
    <w:p w14:paraId="7302F5E6" w14:textId="16366095" w:rsidR="00FB648D" w:rsidRDefault="00FB648D" w:rsidP="00FB648D">
      <w:pPr>
        <w:tabs>
          <w:tab w:val="clear" w:pos="9923"/>
        </w:tabs>
        <w:spacing w:before="240" w:line="360" w:lineRule="auto"/>
        <w:ind w:left="0"/>
        <w:rPr>
          <w:rFonts w:ascii="Tw Cen MT" w:eastAsia="Times New Roman" w:hAnsi="Tw Cen MT" w:cs="Calibri"/>
          <w:i w:val="0"/>
          <w:iCs w:val="0"/>
          <w:lang w:eastAsia="fr-FR"/>
        </w:rPr>
      </w:pPr>
      <w:r w:rsidRPr="00FB648D">
        <w:rPr>
          <w:rFonts w:ascii="Tw Cen MT" w:eastAsia="Times New Roman" w:hAnsi="Tw Cen MT" w:cs="Calibri"/>
          <w:i w:val="0"/>
          <w:iCs w:val="0"/>
          <w:lang w:eastAsia="fr-FR"/>
        </w:rPr>
        <w:t>La mission a pour objectif de fournir une appr</w:t>
      </w:r>
      <w:r w:rsidRPr="00FB648D">
        <w:rPr>
          <w:rFonts w:ascii="Tw Cen MT" w:eastAsia="Times New Roman" w:hAnsi="Tw Cen MT" w:cs="Calibri" w:hint="cs"/>
          <w:i w:val="0"/>
          <w:iCs w:val="0"/>
          <w:lang w:eastAsia="fr-FR"/>
        </w:rPr>
        <w:t>é</w:t>
      </w:r>
      <w:r w:rsidRPr="00FB648D">
        <w:rPr>
          <w:rFonts w:ascii="Tw Cen MT" w:eastAsia="Times New Roman" w:hAnsi="Tw Cen MT" w:cs="Calibri"/>
          <w:i w:val="0"/>
          <w:iCs w:val="0"/>
          <w:lang w:eastAsia="fr-FR"/>
        </w:rPr>
        <w:t>ciation ind</w:t>
      </w:r>
      <w:r w:rsidRPr="00FB648D">
        <w:rPr>
          <w:rFonts w:ascii="Tw Cen MT" w:eastAsia="Times New Roman" w:hAnsi="Tw Cen MT" w:cs="Calibri" w:hint="cs"/>
          <w:i w:val="0"/>
          <w:iCs w:val="0"/>
          <w:lang w:eastAsia="fr-FR"/>
        </w:rPr>
        <w:t>é</w:t>
      </w:r>
      <w:r w:rsidRPr="00FB648D">
        <w:rPr>
          <w:rFonts w:ascii="Tw Cen MT" w:eastAsia="Times New Roman" w:hAnsi="Tw Cen MT" w:cs="Calibri"/>
          <w:i w:val="0"/>
          <w:iCs w:val="0"/>
          <w:lang w:eastAsia="fr-FR"/>
        </w:rPr>
        <w:t>pendante, argument</w:t>
      </w:r>
      <w:r w:rsidRPr="00FB648D">
        <w:rPr>
          <w:rFonts w:ascii="Tw Cen MT" w:eastAsia="Times New Roman" w:hAnsi="Tw Cen MT" w:cs="Calibri" w:hint="cs"/>
          <w:i w:val="0"/>
          <w:iCs w:val="0"/>
          <w:lang w:eastAsia="fr-FR"/>
        </w:rPr>
        <w:t>é</w:t>
      </w:r>
      <w:r w:rsidRPr="00FB648D">
        <w:rPr>
          <w:rFonts w:ascii="Tw Cen MT" w:eastAsia="Times New Roman" w:hAnsi="Tw Cen MT" w:cs="Calibri"/>
          <w:i w:val="0"/>
          <w:iCs w:val="0"/>
          <w:lang w:eastAsia="fr-FR"/>
        </w:rPr>
        <w:t xml:space="preserve">e et utile de la performance globale du projet Savoirs </w:t>
      </w:r>
      <w:r w:rsidRPr="00FB648D">
        <w:rPr>
          <w:rFonts w:ascii="Tw Cen MT" w:eastAsia="Times New Roman" w:hAnsi="Tw Cen MT" w:cs="Calibri" w:hint="cs"/>
          <w:i w:val="0"/>
          <w:iCs w:val="0"/>
          <w:lang w:eastAsia="fr-FR"/>
        </w:rPr>
        <w:t>é</w:t>
      </w:r>
      <w:r w:rsidRPr="00FB648D">
        <w:rPr>
          <w:rFonts w:ascii="Tw Cen MT" w:eastAsia="Times New Roman" w:hAnsi="Tw Cen MT" w:cs="Calibri"/>
          <w:i w:val="0"/>
          <w:iCs w:val="0"/>
          <w:lang w:eastAsia="fr-FR"/>
        </w:rPr>
        <w:t>co, de ses r</w:t>
      </w:r>
      <w:r w:rsidRPr="00FB648D">
        <w:rPr>
          <w:rFonts w:ascii="Tw Cen MT" w:eastAsia="Times New Roman" w:hAnsi="Tw Cen MT" w:cs="Calibri" w:hint="cs"/>
          <w:i w:val="0"/>
          <w:iCs w:val="0"/>
          <w:lang w:eastAsia="fr-FR"/>
        </w:rPr>
        <w:t>é</w:t>
      </w:r>
      <w:r w:rsidRPr="00FB648D">
        <w:rPr>
          <w:rFonts w:ascii="Tw Cen MT" w:eastAsia="Times New Roman" w:hAnsi="Tw Cen MT" w:cs="Calibri"/>
          <w:i w:val="0"/>
          <w:iCs w:val="0"/>
          <w:lang w:eastAsia="fr-FR"/>
        </w:rPr>
        <w:t xml:space="preserve">sultats et de ses effets, tout en valorisant les enseignements issus de sa mise en </w:t>
      </w:r>
      <w:r w:rsidRPr="00FB648D">
        <w:rPr>
          <w:rFonts w:ascii="Tw Cen MT" w:eastAsia="Times New Roman" w:hAnsi="Tw Cen MT" w:cs="Calibri" w:hint="cs"/>
          <w:i w:val="0"/>
          <w:iCs w:val="0"/>
          <w:lang w:eastAsia="fr-FR"/>
        </w:rPr>
        <w:t>œ</w:t>
      </w:r>
      <w:r w:rsidRPr="00FB648D">
        <w:rPr>
          <w:rFonts w:ascii="Tw Cen MT" w:eastAsia="Times New Roman" w:hAnsi="Tw Cen MT" w:cs="Calibri"/>
          <w:i w:val="0"/>
          <w:iCs w:val="0"/>
          <w:lang w:eastAsia="fr-FR"/>
        </w:rPr>
        <w:t>uvre. Elle s</w:t>
      </w:r>
      <w:r w:rsidRPr="00FB648D">
        <w:rPr>
          <w:rFonts w:ascii="Tw Cen MT" w:eastAsia="Times New Roman" w:hAnsi="Tw Cen MT" w:cs="Calibri" w:hint="eastAsia"/>
          <w:i w:val="0"/>
          <w:iCs w:val="0"/>
          <w:lang w:eastAsia="fr-FR"/>
        </w:rPr>
        <w:t>’</w:t>
      </w:r>
      <w:r w:rsidRPr="00FB648D">
        <w:rPr>
          <w:rFonts w:ascii="Tw Cen MT" w:eastAsia="Times New Roman" w:hAnsi="Tw Cen MT" w:cs="Calibri"/>
          <w:i w:val="0"/>
          <w:iCs w:val="0"/>
          <w:lang w:eastAsia="fr-FR"/>
        </w:rPr>
        <w:t>inscrit dans une double perspective de redevabilit</w:t>
      </w:r>
      <w:r w:rsidRPr="00FB648D">
        <w:rPr>
          <w:rFonts w:ascii="Tw Cen MT" w:eastAsia="Times New Roman" w:hAnsi="Tw Cen MT" w:cs="Calibri" w:hint="cs"/>
          <w:i w:val="0"/>
          <w:iCs w:val="0"/>
          <w:lang w:eastAsia="fr-FR"/>
        </w:rPr>
        <w:t>é</w:t>
      </w:r>
      <w:r w:rsidRPr="00FB648D">
        <w:rPr>
          <w:rFonts w:ascii="Tw Cen MT" w:eastAsia="Times New Roman" w:hAnsi="Tw Cen MT" w:cs="Calibri"/>
          <w:i w:val="0"/>
          <w:iCs w:val="0"/>
          <w:lang w:eastAsia="fr-FR"/>
        </w:rPr>
        <w:t xml:space="preserve"> vis-</w:t>
      </w:r>
      <w:r w:rsidRPr="00FB648D">
        <w:rPr>
          <w:rFonts w:ascii="Tw Cen MT" w:eastAsia="Times New Roman" w:hAnsi="Tw Cen MT" w:cs="Calibri" w:hint="cs"/>
          <w:i w:val="0"/>
          <w:iCs w:val="0"/>
          <w:lang w:eastAsia="fr-FR"/>
        </w:rPr>
        <w:t>à</w:t>
      </w:r>
      <w:r w:rsidRPr="00FB648D">
        <w:rPr>
          <w:rFonts w:ascii="Tw Cen MT" w:eastAsia="Times New Roman" w:hAnsi="Tw Cen MT" w:cs="Calibri"/>
          <w:i w:val="0"/>
          <w:iCs w:val="0"/>
          <w:lang w:eastAsia="fr-FR"/>
        </w:rPr>
        <w:t>-vis de l</w:t>
      </w:r>
      <w:r w:rsidRPr="00FB648D">
        <w:rPr>
          <w:rFonts w:ascii="Tw Cen MT" w:eastAsia="Times New Roman" w:hAnsi="Tw Cen MT" w:cs="Calibri" w:hint="eastAsia"/>
          <w:i w:val="0"/>
          <w:iCs w:val="0"/>
          <w:lang w:eastAsia="fr-FR"/>
        </w:rPr>
        <w:t>’</w:t>
      </w:r>
      <w:r w:rsidRPr="00FB648D">
        <w:rPr>
          <w:rFonts w:ascii="Tw Cen MT" w:eastAsia="Times New Roman" w:hAnsi="Tw Cen MT" w:cs="Calibri"/>
          <w:i w:val="0"/>
          <w:iCs w:val="0"/>
          <w:lang w:eastAsia="fr-FR"/>
        </w:rPr>
        <w:t>Union europ</w:t>
      </w:r>
      <w:r w:rsidRPr="00FB648D">
        <w:rPr>
          <w:rFonts w:ascii="Tw Cen MT" w:eastAsia="Times New Roman" w:hAnsi="Tw Cen MT" w:cs="Calibri" w:hint="cs"/>
          <w:i w:val="0"/>
          <w:iCs w:val="0"/>
          <w:lang w:eastAsia="fr-FR"/>
        </w:rPr>
        <w:t>é</w:t>
      </w:r>
      <w:r w:rsidRPr="00FB648D">
        <w:rPr>
          <w:rFonts w:ascii="Tw Cen MT" w:eastAsia="Times New Roman" w:hAnsi="Tw Cen MT" w:cs="Calibri"/>
          <w:i w:val="0"/>
          <w:iCs w:val="0"/>
          <w:lang w:eastAsia="fr-FR"/>
        </w:rPr>
        <w:t>enne et d</w:t>
      </w:r>
      <w:r w:rsidRPr="00FB648D">
        <w:rPr>
          <w:rFonts w:ascii="Tw Cen MT" w:eastAsia="Times New Roman" w:hAnsi="Tw Cen MT" w:cs="Calibri" w:hint="eastAsia"/>
          <w:i w:val="0"/>
          <w:iCs w:val="0"/>
          <w:lang w:eastAsia="fr-FR"/>
        </w:rPr>
        <w:t>’</w:t>
      </w:r>
      <w:r w:rsidRPr="00FB648D">
        <w:rPr>
          <w:rFonts w:ascii="Tw Cen MT" w:eastAsia="Times New Roman" w:hAnsi="Tw Cen MT" w:cs="Calibri"/>
          <w:i w:val="0"/>
          <w:iCs w:val="0"/>
          <w:lang w:eastAsia="fr-FR"/>
        </w:rPr>
        <w:t>apprentissage strat</w:t>
      </w:r>
      <w:r w:rsidRPr="00FB648D">
        <w:rPr>
          <w:rFonts w:ascii="Tw Cen MT" w:eastAsia="Times New Roman" w:hAnsi="Tw Cen MT" w:cs="Calibri" w:hint="cs"/>
          <w:i w:val="0"/>
          <w:iCs w:val="0"/>
          <w:lang w:eastAsia="fr-FR"/>
        </w:rPr>
        <w:t>é</w:t>
      </w:r>
      <w:r w:rsidRPr="00FB648D">
        <w:rPr>
          <w:rFonts w:ascii="Tw Cen MT" w:eastAsia="Times New Roman" w:hAnsi="Tw Cen MT" w:cs="Calibri"/>
          <w:i w:val="0"/>
          <w:iCs w:val="0"/>
          <w:lang w:eastAsia="fr-FR"/>
        </w:rPr>
        <w:t>gique pour Expertise France et l</w:t>
      </w:r>
      <w:r w:rsidRPr="00FB648D">
        <w:rPr>
          <w:rFonts w:ascii="Tw Cen MT" w:eastAsia="Times New Roman" w:hAnsi="Tw Cen MT" w:cs="Calibri" w:hint="eastAsia"/>
          <w:i w:val="0"/>
          <w:iCs w:val="0"/>
          <w:lang w:eastAsia="fr-FR"/>
        </w:rPr>
        <w:t>’</w:t>
      </w:r>
      <w:r w:rsidRPr="00FB648D">
        <w:rPr>
          <w:rFonts w:ascii="Tw Cen MT" w:eastAsia="Times New Roman" w:hAnsi="Tw Cen MT" w:cs="Calibri"/>
          <w:i w:val="0"/>
          <w:iCs w:val="0"/>
          <w:lang w:eastAsia="fr-FR"/>
        </w:rPr>
        <w:t>ensemble des partenaires.</w:t>
      </w:r>
    </w:p>
    <w:p w14:paraId="0BE975C6" w14:textId="5364793B" w:rsidR="00FB648D" w:rsidRPr="00EB6237" w:rsidRDefault="00FB648D" w:rsidP="00EB6237">
      <w:pPr>
        <w:pStyle w:val="Titre2"/>
        <w:ind w:left="709" w:hanging="425"/>
        <w:rPr>
          <w:rFonts w:ascii="Tw Cen MT" w:hAnsi="Tw Cen MT"/>
          <w:b/>
          <w:bCs/>
        </w:rPr>
      </w:pPr>
      <w:r w:rsidRPr="00EB6237">
        <w:rPr>
          <w:rFonts w:ascii="Tw Cen MT" w:hAnsi="Tw Cen MT"/>
          <w:b/>
          <w:bCs/>
        </w:rPr>
        <w:t>Logique et composantes de la mission</w:t>
      </w:r>
    </w:p>
    <w:p w14:paraId="2B6B1C29" w14:textId="77777777" w:rsidR="00FB648D" w:rsidRPr="00FB648D" w:rsidRDefault="00FB648D" w:rsidP="00FB648D">
      <w:pPr>
        <w:tabs>
          <w:tab w:val="clear" w:pos="9923"/>
        </w:tabs>
        <w:spacing w:before="100" w:beforeAutospacing="1" w:after="100" w:afterAutospacing="1" w:line="360" w:lineRule="auto"/>
        <w:ind w:left="0"/>
        <w:rPr>
          <w:rFonts w:ascii="Tw Cen MT" w:eastAsia="Times New Roman" w:hAnsi="Tw Cen MT" w:cs="Times New Roman"/>
          <w:i w:val="0"/>
          <w:iCs w:val="0"/>
          <w:color w:val="auto"/>
          <w:lang w:eastAsia="fr-FR"/>
        </w:rPr>
      </w:pPr>
      <w:r w:rsidRPr="00FB648D">
        <w:rPr>
          <w:rFonts w:ascii="Tw Cen MT" w:eastAsia="Times New Roman" w:hAnsi="Tw Cen MT" w:cs="Times New Roman"/>
          <w:i w:val="0"/>
          <w:iCs w:val="0"/>
          <w:color w:val="auto"/>
          <w:lang w:eastAsia="fr-FR"/>
        </w:rPr>
        <w:t>La mission repose sur trois composantes complémentaires et indissociables :</w:t>
      </w:r>
    </w:p>
    <w:p w14:paraId="47241FCB" w14:textId="77777777" w:rsidR="00FB648D" w:rsidRPr="00FB648D" w:rsidRDefault="00FB648D" w:rsidP="009D5071">
      <w:pPr>
        <w:numPr>
          <w:ilvl w:val="0"/>
          <w:numId w:val="22"/>
        </w:numPr>
        <w:tabs>
          <w:tab w:val="clear" w:pos="9923"/>
        </w:tabs>
        <w:spacing w:before="100" w:beforeAutospacing="1" w:after="100" w:afterAutospacing="1" w:line="360" w:lineRule="auto"/>
        <w:rPr>
          <w:rFonts w:ascii="Tw Cen MT" w:eastAsia="Times New Roman" w:hAnsi="Tw Cen MT" w:cs="Times New Roman"/>
          <w:i w:val="0"/>
          <w:iCs w:val="0"/>
          <w:color w:val="auto"/>
          <w:lang w:eastAsia="fr-FR"/>
        </w:rPr>
      </w:pPr>
      <w:r w:rsidRPr="00FB648D">
        <w:rPr>
          <w:rFonts w:ascii="Tw Cen MT" w:eastAsia="Times New Roman" w:hAnsi="Tw Cen MT" w:cs="Times New Roman"/>
          <w:i w:val="0"/>
          <w:iCs w:val="0"/>
          <w:color w:val="auto"/>
          <w:lang w:eastAsia="fr-FR"/>
        </w:rPr>
        <w:t xml:space="preserve">une </w:t>
      </w:r>
      <w:r w:rsidRPr="00FB648D">
        <w:rPr>
          <w:rFonts w:ascii="Tw Cen MT" w:eastAsia="Times New Roman" w:hAnsi="Tw Cen MT" w:cs="Times New Roman"/>
          <w:b/>
          <w:bCs/>
          <w:i w:val="0"/>
          <w:iCs w:val="0"/>
          <w:color w:val="auto"/>
          <w:lang w:eastAsia="fr-FR"/>
        </w:rPr>
        <w:t>évaluation finale indépendante</w:t>
      </w:r>
      <w:r w:rsidRPr="00FB648D">
        <w:rPr>
          <w:rFonts w:ascii="Tw Cen MT" w:eastAsia="Times New Roman" w:hAnsi="Tw Cen MT" w:cs="Times New Roman"/>
          <w:i w:val="0"/>
          <w:iCs w:val="0"/>
          <w:color w:val="auto"/>
          <w:lang w:eastAsia="fr-FR"/>
        </w:rPr>
        <w:t xml:space="preserve"> du projet ;</w:t>
      </w:r>
    </w:p>
    <w:p w14:paraId="4FE492DA" w14:textId="77777777" w:rsidR="00FB648D" w:rsidRPr="00FB648D" w:rsidRDefault="00FB648D" w:rsidP="009D5071">
      <w:pPr>
        <w:numPr>
          <w:ilvl w:val="0"/>
          <w:numId w:val="22"/>
        </w:numPr>
        <w:tabs>
          <w:tab w:val="clear" w:pos="9923"/>
        </w:tabs>
        <w:spacing w:before="100" w:beforeAutospacing="1" w:after="100" w:afterAutospacing="1" w:line="360" w:lineRule="auto"/>
        <w:rPr>
          <w:rFonts w:ascii="Tw Cen MT" w:eastAsia="Times New Roman" w:hAnsi="Tw Cen MT" w:cs="Times New Roman"/>
          <w:i w:val="0"/>
          <w:iCs w:val="0"/>
          <w:color w:val="auto"/>
          <w:lang w:eastAsia="fr-FR"/>
        </w:rPr>
      </w:pPr>
      <w:r w:rsidRPr="00FB648D">
        <w:rPr>
          <w:rFonts w:ascii="Tw Cen MT" w:eastAsia="Times New Roman" w:hAnsi="Tw Cen MT" w:cs="Times New Roman"/>
          <w:i w:val="0"/>
          <w:iCs w:val="0"/>
          <w:color w:val="auto"/>
          <w:lang w:eastAsia="fr-FR"/>
        </w:rPr>
        <w:t xml:space="preserve">une </w:t>
      </w:r>
      <w:r w:rsidRPr="00FB648D">
        <w:rPr>
          <w:rFonts w:ascii="Tw Cen MT" w:eastAsia="Times New Roman" w:hAnsi="Tw Cen MT" w:cs="Times New Roman"/>
          <w:b/>
          <w:bCs/>
          <w:i w:val="0"/>
          <w:iCs w:val="0"/>
          <w:color w:val="auto"/>
          <w:lang w:eastAsia="fr-FR"/>
        </w:rPr>
        <w:t>étude finale (endline)</w:t>
      </w:r>
      <w:r w:rsidRPr="00FB648D">
        <w:rPr>
          <w:rFonts w:ascii="Tw Cen MT" w:eastAsia="Times New Roman" w:hAnsi="Tw Cen MT" w:cs="Times New Roman"/>
          <w:i w:val="0"/>
          <w:iCs w:val="0"/>
          <w:color w:val="auto"/>
          <w:lang w:eastAsia="fr-FR"/>
        </w:rPr>
        <w:t xml:space="preserve"> des indicateurs d’impact du cadre logique, répondant aux exigences de redevabilité ;</w:t>
      </w:r>
    </w:p>
    <w:p w14:paraId="0EE28273" w14:textId="7E35FFD7" w:rsidR="00FB648D" w:rsidRPr="00FB648D" w:rsidRDefault="00FB648D" w:rsidP="00035106">
      <w:pPr>
        <w:numPr>
          <w:ilvl w:val="0"/>
          <w:numId w:val="22"/>
        </w:numPr>
        <w:tabs>
          <w:tab w:val="clear" w:pos="9923"/>
        </w:tabs>
        <w:spacing w:before="100" w:beforeAutospacing="1" w:after="100" w:afterAutospacing="1" w:line="360" w:lineRule="auto"/>
        <w:rPr>
          <w:rFonts w:ascii="Tw Cen MT" w:eastAsia="Times New Roman" w:hAnsi="Tw Cen MT" w:cs="Times New Roman"/>
          <w:i w:val="0"/>
          <w:iCs w:val="0"/>
          <w:color w:val="auto"/>
          <w:lang w:eastAsia="fr-FR"/>
        </w:rPr>
      </w:pPr>
      <w:r w:rsidRPr="00FB648D">
        <w:rPr>
          <w:rFonts w:ascii="Tw Cen MT" w:eastAsia="Times New Roman" w:hAnsi="Tw Cen MT" w:cs="Times New Roman"/>
          <w:i w:val="0"/>
          <w:iCs w:val="0"/>
          <w:color w:val="auto"/>
          <w:lang w:eastAsia="fr-FR"/>
        </w:rPr>
        <w:t xml:space="preserve">une </w:t>
      </w:r>
      <w:r w:rsidRPr="00FB648D">
        <w:rPr>
          <w:rFonts w:ascii="Tw Cen MT" w:eastAsia="Times New Roman" w:hAnsi="Tw Cen MT" w:cs="Times New Roman"/>
          <w:b/>
          <w:bCs/>
          <w:i w:val="0"/>
          <w:iCs w:val="0"/>
          <w:color w:val="auto"/>
          <w:lang w:eastAsia="fr-FR"/>
        </w:rPr>
        <w:t>démarche structurée de capitalisation</w:t>
      </w:r>
      <w:r w:rsidRPr="00FB648D">
        <w:rPr>
          <w:rFonts w:ascii="Tw Cen MT" w:eastAsia="Times New Roman" w:hAnsi="Tw Cen MT" w:cs="Times New Roman"/>
          <w:i w:val="0"/>
          <w:iCs w:val="0"/>
          <w:color w:val="auto"/>
          <w:lang w:eastAsia="fr-FR"/>
        </w:rPr>
        <w:t xml:space="preserve"> centrée sur les pratiques mises en œuvre et les mécanismes de changement.</w:t>
      </w:r>
    </w:p>
    <w:p w14:paraId="5B02E0AC" w14:textId="21EA9129" w:rsidR="00FB648D" w:rsidRDefault="00FB648D" w:rsidP="00FB648D">
      <w:pPr>
        <w:tabs>
          <w:tab w:val="clear" w:pos="9923"/>
        </w:tabs>
        <w:spacing w:before="100" w:beforeAutospacing="1" w:after="100" w:afterAutospacing="1" w:line="360" w:lineRule="auto"/>
        <w:ind w:left="0"/>
        <w:rPr>
          <w:rFonts w:ascii="Tw Cen MT" w:eastAsia="Times New Roman" w:hAnsi="Tw Cen MT" w:cs="Times New Roman"/>
          <w:i w:val="0"/>
          <w:iCs w:val="0"/>
          <w:color w:val="auto"/>
          <w:lang w:eastAsia="fr-FR"/>
        </w:rPr>
      </w:pPr>
      <w:r w:rsidRPr="00FB648D">
        <w:rPr>
          <w:rFonts w:ascii="Tw Cen MT" w:eastAsia="Times New Roman" w:hAnsi="Tw Cen MT" w:cs="Times New Roman"/>
          <w:i w:val="0"/>
          <w:iCs w:val="0"/>
          <w:color w:val="auto"/>
          <w:lang w:eastAsia="fr-FR"/>
        </w:rPr>
        <w:t>L’étude endline constitue un volet spécifique et distinct de la mission, complémentaire de l’analyse évaluative, laquelle vise prioritairement à comprendre les mécanismes de changement et la contribution du projet aux évolutions observées.</w:t>
      </w:r>
    </w:p>
    <w:p w14:paraId="66C02858" w14:textId="15F8C27F" w:rsidR="00FB648D" w:rsidRPr="00FB648D" w:rsidRDefault="00FB648D" w:rsidP="00FB648D">
      <w:pPr>
        <w:pStyle w:val="Titre1"/>
        <w:ind w:left="426" w:hanging="426"/>
        <w:rPr>
          <w:rFonts w:ascii="Tw Cen MT" w:hAnsi="Tw Cen MT"/>
          <w:b/>
          <w:bCs/>
        </w:rPr>
      </w:pPr>
      <w:r>
        <w:rPr>
          <w:rFonts w:ascii="Tw Cen MT" w:hAnsi="Tw Cen MT"/>
          <w:b/>
          <w:bCs/>
        </w:rPr>
        <w:t>OBJECTIFs spécifiques de la mission</w:t>
      </w:r>
    </w:p>
    <w:p w14:paraId="013C8CEF" w14:textId="68182E1A" w:rsidR="0033546E" w:rsidRPr="00EB6237" w:rsidRDefault="002E5D17" w:rsidP="00EB6237">
      <w:pPr>
        <w:pStyle w:val="Titre2"/>
        <w:ind w:left="709" w:hanging="425"/>
        <w:rPr>
          <w:rFonts w:ascii="Tw Cen MT" w:hAnsi="Tw Cen MT"/>
          <w:b/>
          <w:bCs/>
        </w:rPr>
      </w:pPr>
      <w:r w:rsidRPr="00EB6237">
        <w:rPr>
          <w:rFonts w:ascii="Tw Cen MT" w:hAnsi="Tw Cen MT"/>
          <w:b/>
          <w:bCs/>
        </w:rPr>
        <w:t xml:space="preserve"> </w:t>
      </w:r>
      <w:r w:rsidR="00FB648D" w:rsidRPr="00EB6237">
        <w:rPr>
          <w:rFonts w:ascii="Tw Cen MT" w:hAnsi="Tw Cen MT" w:hint="eastAsia"/>
          <w:b/>
          <w:bCs/>
        </w:rPr>
        <w:t>Evaluation finale du projet</w:t>
      </w:r>
    </w:p>
    <w:p w14:paraId="1DAB007D" w14:textId="4BF2362B" w:rsidR="00EB6237" w:rsidRPr="00DE39A9" w:rsidRDefault="00EB6237" w:rsidP="00EB6237">
      <w:pPr>
        <w:tabs>
          <w:tab w:val="clear" w:pos="9923"/>
        </w:tabs>
        <w:spacing w:line="360" w:lineRule="auto"/>
        <w:ind w:left="0"/>
        <w:textAlignment w:val="baseline"/>
        <w:rPr>
          <w:rFonts w:ascii="Tw Cen MT" w:eastAsia="Times New Roman" w:hAnsi="Tw Cen MT" w:cs="Calibri"/>
          <w:i w:val="0"/>
          <w:iCs w:val="0"/>
          <w:lang w:eastAsia="fr-FR"/>
        </w:rPr>
      </w:pPr>
      <w:r w:rsidRPr="00DE39A9">
        <w:rPr>
          <w:rFonts w:ascii="Tw Cen MT" w:eastAsia="Times New Roman" w:hAnsi="Tw Cen MT" w:cs="Calibri" w:hint="eastAsia"/>
          <w:i w:val="0"/>
          <w:iCs w:val="0"/>
          <w:lang w:eastAsia="fr-FR"/>
        </w:rPr>
        <w:t>L’évaluation finale a pour objectif de po</w:t>
      </w:r>
      <w:r>
        <w:rPr>
          <w:rFonts w:ascii="Tw Cen MT" w:eastAsia="Times New Roman" w:hAnsi="Tw Cen MT" w:cs="Calibri" w:hint="eastAsia"/>
          <w:i w:val="0"/>
          <w:iCs w:val="0"/>
          <w:lang w:eastAsia="fr-FR"/>
        </w:rPr>
        <w:t>rter une appréciation critique</w:t>
      </w:r>
      <w:r>
        <w:rPr>
          <w:rFonts w:ascii="Tw Cen MT" w:eastAsia="Times New Roman" w:hAnsi="Tw Cen MT" w:cs="Calibri"/>
          <w:i w:val="0"/>
          <w:iCs w:val="0"/>
          <w:lang w:eastAsia="fr-FR"/>
        </w:rPr>
        <w:t xml:space="preserve"> et </w:t>
      </w:r>
      <w:r w:rsidRPr="00DE39A9">
        <w:rPr>
          <w:rFonts w:ascii="Tw Cen MT" w:eastAsia="Times New Roman" w:hAnsi="Tw Cen MT" w:cs="Calibri" w:hint="eastAsia"/>
          <w:i w:val="0"/>
          <w:iCs w:val="0"/>
          <w:lang w:eastAsia="fr-FR"/>
        </w:rPr>
        <w:t>indépendante sur la mise en œuvre du projet, les résultats atteints et les effets observés, au regard des objectifs poursuivis et des ressources mobilisées. Elle analysera la pertinence des approches adoptées, la qualité des modalités d’exécution, ainsi que la contribution du projet aux changements observés auprès des groupes cibles, en tenant com</w:t>
      </w:r>
      <w:r>
        <w:rPr>
          <w:rFonts w:ascii="Tw Cen MT" w:eastAsia="Times New Roman" w:hAnsi="Tw Cen MT" w:cs="Calibri" w:hint="eastAsia"/>
          <w:i w:val="0"/>
          <w:iCs w:val="0"/>
          <w:lang w:eastAsia="fr-FR"/>
        </w:rPr>
        <w:t>pte du contexte institutionnel</w:t>
      </w:r>
      <w:r>
        <w:rPr>
          <w:rFonts w:ascii="Tw Cen MT" w:eastAsia="Times New Roman" w:hAnsi="Tw Cen MT" w:cs="Calibri"/>
          <w:i w:val="0"/>
          <w:iCs w:val="0"/>
          <w:lang w:eastAsia="fr-FR"/>
        </w:rPr>
        <w:t xml:space="preserve"> </w:t>
      </w:r>
      <w:r w:rsidRPr="00DE39A9">
        <w:rPr>
          <w:rFonts w:ascii="Tw Cen MT" w:eastAsia="Times New Roman" w:hAnsi="Tw Cen MT" w:cs="Calibri" w:hint="eastAsia"/>
          <w:i w:val="0"/>
          <w:iCs w:val="0"/>
          <w:lang w:eastAsia="fr-FR"/>
        </w:rPr>
        <w:t>et politique tunisien.</w:t>
      </w:r>
    </w:p>
    <w:p w14:paraId="443E6E36" w14:textId="77777777" w:rsidR="00EB6237" w:rsidRPr="00B95A98" w:rsidRDefault="00EB6237" w:rsidP="00EB6237">
      <w:pPr>
        <w:tabs>
          <w:tab w:val="clear" w:pos="9923"/>
        </w:tabs>
        <w:spacing w:line="360" w:lineRule="auto"/>
        <w:ind w:left="0"/>
        <w:textAlignment w:val="baseline"/>
        <w:rPr>
          <w:rFonts w:ascii="Tw Cen MT" w:eastAsia="Times New Roman" w:hAnsi="Tw Cen MT" w:cs="Calibri"/>
          <w:i w:val="0"/>
          <w:iCs w:val="0"/>
          <w:lang w:eastAsia="fr-FR"/>
        </w:rPr>
      </w:pPr>
      <w:r w:rsidRPr="00DE39A9">
        <w:rPr>
          <w:rFonts w:ascii="Tw Cen MT" w:eastAsia="Times New Roman" w:hAnsi="Tw Cen MT" w:cs="Calibri" w:hint="eastAsia"/>
          <w:i w:val="0"/>
          <w:iCs w:val="0"/>
          <w:lang w:eastAsia="fr-FR"/>
        </w:rPr>
        <w:t>Cette analyse devra permettre d’identifier les facteurs de réussite, les contraintes rencontrées, les effets attendus et non attendus, ainsi que les enseignements susceptibles d’éclairer de futures interventions.</w:t>
      </w:r>
    </w:p>
    <w:p w14:paraId="02AD9728" w14:textId="55EC0C1E" w:rsidR="00FB648D" w:rsidRDefault="00EB6237" w:rsidP="00EB6237">
      <w:pPr>
        <w:spacing w:line="360" w:lineRule="auto"/>
        <w:ind w:left="0"/>
        <w:rPr>
          <w:rFonts w:ascii="Tw Cen MT" w:eastAsia="Times New Roman" w:hAnsi="Tw Cen MT" w:cs="Calibri"/>
          <w:i w:val="0"/>
          <w:iCs w:val="0"/>
          <w:lang w:eastAsia="fr-FR"/>
        </w:rPr>
      </w:pPr>
      <w:r w:rsidRPr="00AC7ED8">
        <w:rPr>
          <w:rFonts w:ascii="Tw Cen MT" w:eastAsia="Times New Roman" w:hAnsi="Tw Cen MT" w:cs="Calibri"/>
          <w:i w:val="0"/>
          <w:iCs w:val="0"/>
          <w:lang w:eastAsia="fr-FR"/>
        </w:rPr>
        <w:t>Les exigences spécifiques des bailleurs de fonds, notamment les lignes directrices de l'Union Européenne, seront scrupuleusement respectées pour garantir une évaluation conforme aux standards de qualité, de transparence et de rigueur attendus.</w:t>
      </w:r>
      <w:r>
        <w:rPr>
          <w:rFonts w:ascii="Tw Cen MT" w:eastAsia="Times New Roman" w:hAnsi="Tw Cen MT" w:cs="Calibri"/>
          <w:i w:val="0"/>
          <w:iCs w:val="0"/>
          <w:lang w:eastAsia="fr-FR"/>
        </w:rPr>
        <w:t xml:space="preserve"> </w:t>
      </w:r>
    </w:p>
    <w:p w14:paraId="5D3F6605" w14:textId="490969F3" w:rsidR="00EB6237" w:rsidRPr="00EB6237" w:rsidRDefault="00EB6237" w:rsidP="00EB6237">
      <w:pPr>
        <w:pStyle w:val="Titre2"/>
        <w:ind w:left="851" w:hanging="567"/>
        <w:rPr>
          <w:rFonts w:ascii="Tw Cen MT" w:hAnsi="Tw Cen MT"/>
          <w:b/>
          <w:bCs/>
        </w:rPr>
      </w:pPr>
      <w:r w:rsidRPr="00EB6237">
        <w:rPr>
          <w:rFonts w:ascii="Tw Cen MT" w:hAnsi="Tw Cen MT"/>
          <w:b/>
          <w:bCs/>
        </w:rPr>
        <w:t>Étude finale des indicateurs d’impact (endline)</w:t>
      </w:r>
    </w:p>
    <w:p w14:paraId="3C99090E" w14:textId="4DDFDD18" w:rsidR="00A6607F" w:rsidRPr="00A6607F" w:rsidRDefault="00A6607F" w:rsidP="00A6607F">
      <w:pPr>
        <w:spacing w:line="360" w:lineRule="auto"/>
        <w:ind w:left="0"/>
        <w:rPr>
          <w:rFonts w:ascii="Tw Cen MT" w:eastAsia="Times New Roman" w:hAnsi="Tw Cen MT" w:cs="Calibri"/>
          <w:i w:val="0"/>
          <w:iCs w:val="0"/>
          <w:lang w:eastAsia="fr-FR"/>
        </w:rPr>
      </w:pPr>
      <w:r w:rsidRPr="00A6607F">
        <w:rPr>
          <w:rFonts w:ascii="Tw Cen MT" w:eastAsia="Times New Roman" w:hAnsi="Tw Cen MT" w:cs="Calibri" w:hint="eastAsia"/>
          <w:i w:val="0"/>
          <w:iCs w:val="0"/>
          <w:lang w:eastAsia="fr-FR"/>
        </w:rPr>
        <w:t>La mission comprend la réalisation de l’étude endline des indicateurs d’impact définis dans le cadre logique du projet. Une étude de référence (baseline), conduite en début de projet et validée par Expertise France, constitue le point de comparaison de référence.</w:t>
      </w:r>
    </w:p>
    <w:p w14:paraId="6C0CEB26" w14:textId="57E3BE70" w:rsidR="00A6607F" w:rsidRPr="00A6607F" w:rsidRDefault="00A6607F" w:rsidP="00A6607F">
      <w:pPr>
        <w:spacing w:line="360" w:lineRule="auto"/>
        <w:ind w:left="0"/>
        <w:rPr>
          <w:rFonts w:ascii="Tw Cen MT" w:eastAsia="Times New Roman" w:hAnsi="Tw Cen MT" w:cs="Calibri"/>
          <w:i w:val="0"/>
          <w:iCs w:val="0"/>
          <w:lang w:eastAsia="fr-FR"/>
        </w:rPr>
      </w:pPr>
      <w:r w:rsidRPr="00A6607F">
        <w:rPr>
          <w:rFonts w:ascii="Tw Cen MT" w:eastAsia="Times New Roman" w:hAnsi="Tw Cen MT" w:cs="Calibri" w:hint="eastAsia"/>
          <w:i w:val="0"/>
          <w:iCs w:val="0"/>
          <w:lang w:eastAsia="fr-FR"/>
        </w:rPr>
        <w:lastRenderedPageBreak/>
        <w:t>Les évaluateurs seront chargés de mesurer les valeurs finales des indicateurs et d’analyser les évolutions observées entre la baseline et l’endline, en assurant la comparabilité méthodologique des données collectées. Cette analyse visera à apprécier les changements intervenus au niveau des groupes cibles et à examiner la contribution du projet à ces changements, en tenant compte des facteurs externes et des limites inhérentes à l’exercice de mesure d’impact.</w:t>
      </w:r>
    </w:p>
    <w:p w14:paraId="0161F0D3" w14:textId="68040D84" w:rsidR="00A6607F" w:rsidRDefault="00A6607F" w:rsidP="00A6607F">
      <w:pPr>
        <w:spacing w:line="360" w:lineRule="auto"/>
        <w:ind w:left="0"/>
        <w:rPr>
          <w:rFonts w:ascii="Tw Cen MT" w:eastAsia="Times New Roman" w:hAnsi="Tw Cen MT" w:cs="Calibri"/>
          <w:i w:val="0"/>
          <w:iCs w:val="0"/>
          <w:lang w:eastAsia="fr-FR"/>
        </w:rPr>
      </w:pPr>
      <w:r w:rsidRPr="00A6607F">
        <w:rPr>
          <w:rFonts w:ascii="Tw Cen MT" w:eastAsia="Times New Roman" w:hAnsi="Tw Cen MT" w:cs="Calibri" w:hint="eastAsia"/>
          <w:i w:val="0"/>
          <w:iCs w:val="0"/>
          <w:lang w:eastAsia="fr-FR"/>
        </w:rPr>
        <w:t>Les résultats de l’étude endline alimenteront directement l’analyse des effets et de la durabilité du projet et renforceront la solidité empirique des conclusions et recommandations.</w:t>
      </w:r>
    </w:p>
    <w:p w14:paraId="7A61F40E" w14:textId="4C193117" w:rsidR="00EB6237" w:rsidRPr="00264AB6" w:rsidRDefault="00EB6237" w:rsidP="00264AB6">
      <w:pPr>
        <w:pStyle w:val="Titre2"/>
        <w:ind w:left="851" w:hanging="567"/>
        <w:rPr>
          <w:rFonts w:ascii="Tw Cen MT" w:hAnsi="Tw Cen MT"/>
          <w:b/>
          <w:bCs/>
        </w:rPr>
      </w:pPr>
      <w:r w:rsidRPr="00264AB6">
        <w:rPr>
          <w:rFonts w:ascii="Tw Cen MT" w:hAnsi="Tw Cen MT" w:hint="eastAsia"/>
          <w:b/>
          <w:bCs/>
        </w:rPr>
        <w:t>Capitalisation et apprentissages</w:t>
      </w:r>
    </w:p>
    <w:p w14:paraId="6373A147" w14:textId="0C910128" w:rsidR="001C1E87" w:rsidRPr="001C1E87" w:rsidRDefault="001C1E87" w:rsidP="001C1E87">
      <w:pPr>
        <w:spacing w:line="360" w:lineRule="auto"/>
        <w:ind w:left="0"/>
        <w:rPr>
          <w:rFonts w:ascii="Tw Cen MT" w:eastAsia="Times New Roman" w:hAnsi="Tw Cen MT" w:cs="Calibri"/>
          <w:i w:val="0"/>
          <w:iCs w:val="0"/>
          <w:lang w:eastAsia="fr-FR"/>
        </w:rPr>
      </w:pPr>
      <w:r w:rsidRPr="001C1E87">
        <w:rPr>
          <w:rFonts w:ascii="Tw Cen MT" w:eastAsia="Times New Roman" w:hAnsi="Tw Cen MT" w:cs="Calibri" w:hint="eastAsia"/>
          <w:i w:val="0"/>
          <w:iCs w:val="0"/>
          <w:lang w:eastAsia="fr-FR"/>
        </w:rPr>
        <w:t>La mission intègre une démarche de capitalisation structurée, visant à analyser et à valoriser l’expérience du projet Savoirs éco. Cette capitalisation portera sur la logique d’intervention du projet, les approches méthodologiques adoptées, les modalités d’accompagnement des bénéficiaires et les pratiques mises en œuvre.</w:t>
      </w:r>
    </w:p>
    <w:p w14:paraId="7216C421" w14:textId="1466D0D8" w:rsidR="001C1E87" w:rsidRDefault="001C1E87" w:rsidP="001C1E87">
      <w:pPr>
        <w:spacing w:line="360" w:lineRule="auto"/>
        <w:ind w:left="0"/>
        <w:rPr>
          <w:rFonts w:ascii="Tw Cen MT" w:eastAsia="Times New Roman" w:hAnsi="Tw Cen MT" w:cs="Calibri"/>
          <w:i w:val="0"/>
          <w:iCs w:val="0"/>
          <w:lang w:eastAsia="fr-FR"/>
        </w:rPr>
      </w:pPr>
      <w:r w:rsidRPr="001C1E87">
        <w:rPr>
          <w:rFonts w:ascii="Tw Cen MT" w:eastAsia="Times New Roman" w:hAnsi="Tw Cen MT" w:cs="Calibri" w:hint="eastAsia"/>
          <w:i w:val="0"/>
          <w:iCs w:val="0"/>
          <w:lang w:eastAsia="fr-FR"/>
        </w:rPr>
        <w:t>Elle permettra d’identifier les bonnes pratiques, les innovations, les leviers de changement et les limites rencontrées, et de formaliser des enseignements transférables à d’autres projets ou contextes. La démarche s’appuiera sur une approche participative associant l’équipe projet, les partenaires et les bénéficiaires, afin de favoriser l’appropriation des résultats et leur utilisation opérationnelle.</w:t>
      </w:r>
    </w:p>
    <w:p w14:paraId="4BA174D2" w14:textId="54956089" w:rsidR="00EB6237" w:rsidRPr="00EB6237" w:rsidRDefault="00EB6237" w:rsidP="00EB6237">
      <w:pPr>
        <w:pStyle w:val="Titre1"/>
        <w:ind w:left="426" w:hanging="426"/>
        <w:rPr>
          <w:rFonts w:ascii="Tw Cen MT" w:hAnsi="Tw Cen MT"/>
          <w:b/>
          <w:bCs/>
        </w:rPr>
      </w:pPr>
      <w:r>
        <w:rPr>
          <w:rFonts w:ascii="Tw Cen MT" w:hAnsi="Tw Cen MT"/>
          <w:b/>
          <w:bCs/>
        </w:rPr>
        <w:t>Périmetre de l’évaluation et de la capitalisation</w:t>
      </w:r>
    </w:p>
    <w:p w14:paraId="198D7107" w14:textId="2CCF7FC2" w:rsidR="00404706" w:rsidRPr="002E5D17" w:rsidRDefault="00304C86" w:rsidP="00C2608A">
      <w:pPr>
        <w:tabs>
          <w:tab w:val="clear" w:pos="9923"/>
        </w:tabs>
        <w:spacing w:line="276" w:lineRule="auto"/>
        <w:ind w:left="0"/>
        <w:textAlignment w:val="baseline"/>
        <w:rPr>
          <w:rFonts w:ascii="Tw Cen MT" w:eastAsia="Times New Roman" w:hAnsi="Tw Cen MT" w:cs="Calibri"/>
          <w:i w:val="0"/>
          <w:iCs w:val="0"/>
          <w:lang w:eastAsia="fr-FR"/>
        </w:rPr>
      </w:pPr>
      <w:r w:rsidRPr="002E5D17">
        <w:rPr>
          <w:rFonts w:ascii="Tw Cen MT" w:eastAsia="Times New Roman" w:hAnsi="Tw Cen MT" w:cs="Calibri"/>
          <w:i w:val="0"/>
          <w:iCs w:val="0"/>
          <w:lang w:eastAsia="fr-FR"/>
        </w:rPr>
        <w:t xml:space="preserve">La mission </w:t>
      </w:r>
      <w:r w:rsidR="00404706" w:rsidRPr="002E5D17">
        <w:rPr>
          <w:rFonts w:ascii="Tw Cen MT" w:eastAsia="Times New Roman" w:hAnsi="Tw Cen MT" w:cs="Calibri"/>
          <w:i w:val="0"/>
          <w:iCs w:val="0"/>
          <w:lang w:eastAsia="fr-FR"/>
        </w:rPr>
        <w:t xml:space="preserve">portera sur les éléments suivants : </w:t>
      </w:r>
    </w:p>
    <w:p w14:paraId="6235DE07" w14:textId="3E2B8507" w:rsidR="00404706" w:rsidRPr="002E5D17" w:rsidRDefault="00404706" w:rsidP="00660DB8">
      <w:pPr>
        <w:tabs>
          <w:tab w:val="clear" w:pos="9923"/>
        </w:tabs>
        <w:spacing w:line="276" w:lineRule="auto"/>
        <w:ind w:left="142" w:hanging="142"/>
        <w:textAlignment w:val="baseline"/>
        <w:rPr>
          <w:rFonts w:ascii="Tw Cen MT" w:eastAsia="Times New Roman" w:hAnsi="Tw Cen MT" w:cs="Calibri"/>
          <w:i w:val="0"/>
          <w:iCs w:val="0"/>
          <w:lang w:eastAsia="fr-FR"/>
        </w:rPr>
      </w:pPr>
      <w:r w:rsidRPr="002E5D17">
        <w:rPr>
          <w:rFonts w:ascii="Tw Cen MT" w:eastAsia="Times New Roman" w:hAnsi="Tw Cen MT" w:cs="Calibri"/>
          <w:b/>
          <w:bCs/>
          <w:i w:val="0"/>
          <w:iCs w:val="0"/>
          <w:lang w:eastAsia="fr-FR"/>
        </w:rPr>
        <w:t>Période :</w:t>
      </w:r>
      <w:r w:rsidRPr="002E5D17">
        <w:rPr>
          <w:rFonts w:ascii="Tw Cen MT" w:eastAsia="Times New Roman" w:hAnsi="Tw Cen MT" w:cs="Calibri"/>
          <w:i w:val="0"/>
          <w:iCs w:val="0"/>
          <w:lang w:eastAsia="fr-FR"/>
        </w:rPr>
        <w:t xml:space="preserve"> </w:t>
      </w:r>
      <w:r w:rsidR="00B95A98">
        <w:rPr>
          <w:rFonts w:ascii="Tw Cen MT" w:eastAsia="Times New Roman" w:hAnsi="Tw Cen MT" w:cs="Calibri"/>
          <w:i w:val="0"/>
          <w:iCs w:val="0"/>
          <w:lang w:eastAsia="fr-FR"/>
        </w:rPr>
        <w:t xml:space="preserve">Toute la durée du projet : </w:t>
      </w:r>
      <w:r w:rsidR="00EB7479">
        <w:rPr>
          <w:rFonts w:ascii="Tw Cen MT" w:eastAsia="Times New Roman" w:hAnsi="Tw Cen MT" w:cs="Calibri"/>
          <w:i w:val="0"/>
          <w:iCs w:val="0"/>
          <w:lang w:eastAsia="fr-FR"/>
        </w:rPr>
        <w:t>f</w:t>
      </w:r>
      <w:r w:rsidR="00A247CC" w:rsidRPr="002E5D17">
        <w:rPr>
          <w:rFonts w:ascii="Tw Cen MT" w:eastAsia="Times New Roman" w:hAnsi="Tw Cen MT" w:cs="Calibri"/>
          <w:i w:val="0"/>
          <w:iCs w:val="0"/>
          <w:lang w:eastAsia="fr-FR"/>
        </w:rPr>
        <w:t xml:space="preserve">évrier 2023 – </w:t>
      </w:r>
      <w:r w:rsidR="00731C92">
        <w:rPr>
          <w:rFonts w:ascii="Tw Cen MT" w:eastAsia="Times New Roman" w:hAnsi="Tw Cen MT" w:cs="Calibri"/>
          <w:i w:val="0"/>
          <w:iCs w:val="0"/>
          <w:lang w:eastAsia="fr-FR"/>
        </w:rPr>
        <w:t>Août</w:t>
      </w:r>
      <w:r w:rsidR="002E5D17">
        <w:rPr>
          <w:rFonts w:ascii="Tw Cen MT" w:eastAsia="Times New Roman" w:hAnsi="Tw Cen MT" w:cs="Calibri"/>
          <w:i w:val="0"/>
          <w:iCs w:val="0"/>
          <w:lang w:eastAsia="fr-FR"/>
        </w:rPr>
        <w:t xml:space="preserve"> 2026</w:t>
      </w:r>
      <w:r w:rsidR="00A247CC" w:rsidRPr="002E5D17">
        <w:rPr>
          <w:rFonts w:ascii="Tw Cen MT" w:eastAsia="Times New Roman" w:hAnsi="Tw Cen MT" w:cs="Calibri"/>
          <w:i w:val="0"/>
          <w:iCs w:val="0"/>
          <w:lang w:eastAsia="fr-FR"/>
        </w:rPr>
        <w:t xml:space="preserve"> (</w:t>
      </w:r>
      <w:r w:rsidR="002E5D17" w:rsidRPr="006909F9">
        <w:rPr>
          <w:rFonts w:ascii="Tw Cen MT" w:eastAsia="Times New Roman" w:hAnsi="Tw Cen MT" w:cs="Calibri"/>
          <w:i w:val="0"/>
          <w:iCs w:val="0"/>
          <w:lang w:eastAsia="fr-FR"/>
        </w:rPr>
        <w:t>4</w:t>
      </w:r>
      <w:r w:rsidR="00AB13FF" w:rsidRPr="006909F9">
        <w:rPr>
          <w:rFonts w:ascii="Tw Cen MT" w:eastAsia="Times New Roman" w:hAnsi="Tw Cen MT" w:cs="Calibri"/>
          <w:i w:val="0"/>
          <w:iCs w:val="0"/>
          <w:lang w:eastAsia="fr-FR"/>
        </w:rPr>
        <w:t>3</w:t>
      </w:r>
      <w:r w:rsidR="00A247CC" w:rsidRPr="006909F9">
        <w:rPr>
          <w:rFonts w:ascii="Tw Cen MT" w:eastAsia="Times New Roman" w:hAnsi="Tw Cen MT" w:cs="Calibri"/>
          <w:i w:val="0"/>
          <w:iCs w:val="0"/>
          <w:lang w:eastAsia="fr-FR"/>
        </w:rPr>
        <w:t xml:space="preserve"> mois)</w:t>
      </w:r>
      <w:r w:rsidRPr="006909F9">
        <w:rPr>
          <w:rFonts w:ascii="Tw Cen MT" w:eastAsia="Times New Roman" w:hAnsi="Tw Cen MT" w:cs="Calibri"/>
          <w:i w:val="0"/>
          <w:iCs w:val="0"/>
          <w:lang w:eastAsia="fr-FR"/>
        </w:rPr>
        <w:t>;</w:t>
      </w:r>
      <w:r w:rsidRPr="002E5D17">
        <w:rPr>
          <w:rFonts w:ascii="Tw Cen MT" w:eastAsia="Times New Roman" w:hAnsi="Tw Cen MT" w:cs="Calibri"/>
          <w:i w:val="0"/>
          <w:iCs w:val="0"/>
          <w:lang w:eastAsia="fr-FR"/>
        </w:rPr>
        <w:t xml:space="preserve"> </w:t>
      </w:r>
    </w:p>
    <w:p w14:paraId="307CF833" w14:textId="77777777" w:rsidR="002E5D17" w:rsidRDefault="00404706" w:rsidP="00EB7479">
      <w:pPr>
        <w:tabs>
          <w:tab w:val="clear" w:pos="9923"/>
        </w:tabs>
        <w:spacing w:line="276" w:lineRule="auto"/>
        <w:ind w:left="142" w:hanging="142"/>
        <w:textAlignment w:val="baseline"/>
        <w:rPr>
          <w:rFonts w:ascii="Tw Cen MT" w:eastAsia="Times New Roman" w:hAnsi="Tw Cen MT" w:cs="Calibri"/>
          <w:i w:val="0"/>
          <w:iCs w:val="0"/>
          <w:lang w:eastAsia="fr-FR"/>
        </w:rPr>
      </w:pPr>
      <w:r w:rsidRPr="002E5D17">
        <w:rPr>
          <w:rFonts w:ascii="Tw Cen MT" w:eastAsia="Times New Roman" w:hAnsi="Tw Cen MT" w:cs="Calibri"/>
          <w:b/>
          <w:bCs/>
          <w:i w:val="0"/>
          <w:iCs w:val="0"/>
          <w:lang w:eastAsia="fr-FR"/>
        </w:rPr>
        <w:t>Composantes :</w:t>
      </w:r>
      <w:r w:rsidRPr="002E5D17">
        <w:rPr>
          <w:rFonts w:ascii="Tw Cen MT" w:eastAsia="Times New Roman" w:hAnsi="Tw Cen MT" w:cs="Calibri"/>
          <w:i w:val="0"/>
          <w:iCs w:val="0"/>
          <w:lang w:eastAsia="fr-FR"/>
        </w:rPr>
        <w:t xml:space="preserve"> </w:t>
      </w:r>
      <w:r w:rsidR="00A247CC" w:rsidRPr="002E5D17">
        <w:rPr>
          <w:rFonts w:ascii="Tw Cen MT" w:eastAsia="Times New Roman" w:hAnsi="Tw Cen MT" w:cs="Calibri"/>
          <w:i w:val="0"/>
          <w:iCs w:val="0"/>
          <w:lang w:eastAsia="fr-FR"/>
        </w:rPr>
        <w:t>Toutes les composantes du projet</w:t>
      </w:r>
      <w:r w:rsidR="00304C86" w:rsidRPr="002E5D17">
        <w:rPr>
          <w:rFonts w:ascii="Tw Cen MT" w:eastAsia="Times New Roman" w:hAnsi="Tw Cen MT" w:cs="Calibri"/>
          <w:i w:val="0"/>
          <w:iCs w:val="0"/>
          <w:lang w:eastAsia="fr-FR"/>
        </w:rPr>
        <w:t xml:space="preserve"> Savoirs éco</w:t>
      </w:r>
      <w:r w:rsidRPr="002E5D17">
        <w:rPr>
          <w:rFonts w:ascii="Tw Cen MT" w:eastAsia="Times New Roman" w:hAnsi="Tw Cen MT" w:cs="Calibri"/>
          <w:i w:val="0"/>
          <w:iCs w:val="0"/>
          <w:lang w:eastAsia="fr-FR"/>
        </w:rPr>
        <w:t xml:space="preserve">; </w:t>
      </w:r>
    </w:p>
    <w:p w14:paraId="76D104EE" w14:textId="77777777" w:rsidR="002E5D17" w:rsidRDefault="00404706" w:rsidP="00EB7479">
      <w:pPr>
        <w:tabs>
          <w:tab w:val="clear" w:pos="9923"/>
        </w:tabs>
        <w:spacing w:line="276" w:lineRule="auto"/>
        <w:ind w:left="142" w:hanging="142"/>
        <w:textAlignment w:val="baseline"/>
        <w:rPr>
          <w:rFonts w:ascii="Tw Cen MT" w:eastAsia="Times New Roman" w:hAnsi="Tw Cen MT" w:cs="Calibri"/>
          <w:i w:val="0"/>
          <w:iCs w:val="0"/>
          <w:lang w:eastAsia="fr-FR"/>
        </w:rPr>
      </w:pPr>
      <w:r w:rsidRPr="002E5D17">
        <w:rPr>
          <w:rFonts w:ascii="Tw Cen MT" w:eastAsia="Times New Roman" w:hAnsi="Tw Cen MT" w:cs="Calibri"/>
          <w:b/>
          <w:bCs/>
          <w:i w:val="0"/>
          <w:iCs w:val="0"/>
          <w:lang w:eastAsia="fr-FR"/>
        </w:rPr>
        <w:t>Pays :</w:t>
      </w:r>
      <w:r w:rsidRPr="002E5D17">
        <w:rPr>
          <w:rFonts w:ascii="Tw Cen MT" w:eastAsia="Times New Roman" w:hAnsi="Tw Cen MT" w:cs="Calibri"/>
          <w:i w:val="0"/>
          <w:iCs w:val="0"/>
          <w:lang w:eastAsia="fr-FR"/>
        </w:rPr>
        <w:t xml:space="preserve"> </w:t>
      </w:r>
      <w:r w:rsidR="00A247CC" w:rsidRPr="002E5D17">
        <w:rPr>
          <w:rFonts w:ascii="Tw Cen MT" w:eastAsia="Times New Roman" w:hAnsi="Tw Cen MT" w:cs="Calibri"/>
          <w:i w:val="0"/>
          <w:iCs w:val="0"/>
          <w:lang w:eastAsia="fr-FR"/>
        </w:rPr>
        <w:t>Tunisie</w:t>
      </w:r>
      <w:r w:rsidRPr="002E5D17">
        <w:rPr>
          <w:rFonts w:ascii="Tw Cen MT" w:eastAsia="Times New Roman" w:hAnsi="Tw Cen MT" w:cs="Calibri"/>
          <w:i w:val="0"/>
          <w:iCs w:val="0"/>
          <w:lang w:eastAsia="fr-FR"/>
        </w:rPr>
        <w:t>;</w:t>
      </w:r>
    </w:p>
    <w:p w14:paraId="6D3042B9" w14:textId="6D9E8E96" w:rsidR="00404706" w:rsidRPr="002E5D17" w:rsidRDefault="00361FD5" w:rsidP="00EB7479">
      <w:pPr>
        <w:tabs>
          <w:tab w:val="clear" w:pos="9923"/>
        </w:tabs>
        <w:spacing w:line="276" w:lineRule="auto"/>
        <w:ind w:left="0"/>
        <w:textAlignment w:val="baseline"/>
        <w:rPr>
          <w:rFonts w:ascii="Tw Cen MT" w:eastAsia="Times New Roman" w:hAnsi="Tw Cen MT" w:cs="Calibri"/>
          <w:i w:val="0"/>
          <w:iCs w:val="0"/>
          <w:lang w:eastAsia="fr-FR"/>
        </w:rPr>
      </w:pPr>
      <w:r w:rsidRPr="002E5D17">
        <w:rPr>
          <w:rFonts w:ascii="Tw Cen MT" w:eastAsia="Times New Roman" w:hAnsi="Tw Cen MT" w:cs="Calibri"/>
          <w:b/>
          <w:bCs/>
          <w:i w:val="0"/>
          <w:iCs w:val="0"/>
          <w:lang w:eastAsia="fr-FR"/>
        </w:rPr>
        <w:t>Contributeurs principaux</w:t>
      </w:r>
      <w:r w:rsidR="00404706" w:rsidRPr="002E5D17">
        <w:rPr>
          <w:rFonts w:ascii="Tw Cen MT" w:eastAsia="Times New Roman" w:hAnsi="Tw Cen MT" w:cs="Calibri"/>
          <w:b/>
          <w:bCs/>
          <w:i w:val="0"/>
          <w:iCs w:val="0"/>
          <w:lang w:eastAsia="fr-FR"/>
        </w:rPr>
        <w:t xml:space="preserve"> :</w:t>
      </w:r>
      <w:r w:rsidR="00404706" w:rsidRPr="002E5D17">
        <w:rPr>
          <w:rFonts w:ascii="Tw Cen MT" w:eastAsia="Times New Roman" w:hAnsi="Tw Cen MT" w:cs="Calibri"/>
          <w:i w:val="0"/>
          <w:iCs w:val="0"/>
          <w:lang w:eastAsia="fr-FR"/>
        </w:rPr>
        <w:t xml:space="preserve"> </w:t>
      </w:r>
      <w:r w:rsidR="00B33931" w:rsidRPr="002E5D17">
        <w:rPr>
          <w:rFonts w:ascii="Tw Cen MT" w:eastAsia="Times New Roman" w:hAnsi="Tw Cen MT" w:cs="Calibri"/>
          <w:i w:val="0"/>
          <w:iCs w:val="0"/>
          <w:lang w:eastAsia="fr-FR"/>
        </w:rPr>
        <w:t xml:space="preserve">L’Union Européenne (UE), Expertise France (EF), </w:t>
      </w:r>
      <w:r w:rsidR="00A247CC" w:rsidRPr="002E5D17">
        <w:rPr>
          <w:rFonts w:ascii="Tw Cen MT" w:eastAsia="Times New Roman" w:hAnsi="Tw Cen MT" w:cs="Calibri"/>
          <w:i w:val="0"/>
          <w:iCs w:val="0"/>
          <w:lang w:eastAsia="fr-FR"/>
        </w:rPr>
        <w:t>Ministère de l’Économie et de la Planification (MEP), Ministère de l’Enseignement Supérieur et de la Recherche Scientifique</w:t>
      </w:r>
      <w:r w:rsidRPr="002E5D17">
        <w:rPr>
          <w:rFonts w:ascii="Tw Cen MT" w:eastAsia="Times New Roman" w:hAnsi="Tw Cen MT" w:cs="Calibri"/>
          <w:i w:val="0"/>
          <w:iCs w:val="0"/>
          <w:lang w:eastAsia="fr-FR"/>
        </w:rPr>
        <w:t xml:space="preserve"> (MESRS).</w:t>
      </w:r>
    </w:p>
    <w:p w14:paraId="137DFDA3" w14:textId="7DA2921C" w:rsidR="00981D17" w:rsidRDefault="00C21073" w:rsidP="00264AB6">
      <w:pPr>
        <w:tabs>
          <w:tab w:val="clear" w:pos="9923"/>
        </w:tabs>
        <w:autoSpaceDE w:val="0"/>
        <w:autoSpaceDN w:val="0"/>
        <w:adjustRightInd w:val="0"/>
        <w:spacing w:after="0" w:line="276" w:lineRule="auto"/>
        <w:ind w:left="0"/>
        <w:jc w:val="left"/>
        <w:rPr>
          <w:rFonts w:ascii="Tw Cen MT" w:eastAsia="Times New Roman" w:hAnsi="Tw Cen MT" w:cs="Calibri"/>
          <w:i w:val="0"/>
          <w:iCs w:val="0"/>
          <w:lang w:eastAsia="fr-FR"/>
        </w:rPr>
      </w:pPr>
      <w:r w:rsidRPr="002E5D17">
        <w:rPr>
          <w:rFonts w:ascii="Tw Cen MT" w:eastAsia="Times New Roman" w:hAnsi="Tw Cen MT" w:cs="Calibri"/>
          <w:b/>
          <w:bCs/>
          <w:i w:val="0"/>
          <w:iCs w:val="0"/>
          <w:lang w:eastAsia="fr-FR"/>
        </w:rPr>
        <w:t>Bénéficiaires</w:t>
      </w:r>
      <w:r w:rsidR="00361FD5" w:rsidRPr="002E5D17">
        <w:rPr>
          <w:rFonts w:ascii="Tw Cen MT" w:eastAsia="Times New Roman" w:hAnsi="Tw Cen MT" w:cs="Calibri"/>
          <w:b/>
          <w:bCs/>
          <w:i w:val="0"/>
          <w:iCs w:val="0"/>
          <w:lang w:eastAsia="fr-FR"/>
        </w:rPr>
        <w:t xml:space="preserve"> finaux :</w:t>
      </w:r>
      <w:r w:rsidR="00361FD5" w:rsidRPr="002E5D17">
        <w:rPr>
          <w:rFonts w:ascii="Tw Cen MT" w:eastAsia="Times New Roman" w:hAnsi="Tw Cen MT" w:cs="Calibri"/>
          <w:i w:val="0"/>
          <w:iCs w:val="0"/>
          <w:lang w:eastAsia="fr-FR"/>
        </w:rPr>
        <w:t xml:space="preserve"> Partenaires de mise en œuvre, St</w:t>
      </w:r>
      <w:r w:rsidR="006B6C2B">
        <w:rPr>
          <w:rFonts w:ascii="Tw Cen MT" w:eastAsia="Times New Roman" w:hAnsi="Tw Cen MT" w:cs="Calibri"/>
          <w:i w:val="0"/>
          <w:iCs w:val="0"/>
          <w:lang w:eastAsia="fr-FR"/>
        </w:rPr>
        <w:t xml:space="preserve">ructures Productrices de Savoirs </w:t>
      </w:r>
      <w:r w:rsidR="00361FD5" w:rsidRPr="002E5D17">
        <w:rPr>
          <w:rFonts w:ascii="Tw Cen MT" w:eastAsia="Times New Roman" w:hAnsi="Tw Cen MT" w:cs="Calibri"/>
          <w:i w:val="0"/>
          <w:iCs w:val="0"/>
          <w:lang w:eastAsia="fr-FR"/>
        </w:rPr>
        <w:t>Economique (SPSE) en Tunisie.</w:t>
      </w:r>
    </w:p>
    <w:p w14:paraId="60CC2B37" w14:textId="77777777" w:rsidR="00264AB6" w:rsidRPr="00264AB6" w:rsidRDefault="00264AB6" w:rsidP="00264AB6">
      <w:pPr>
        <w:tabs>
          <w:tab w:val="clear" w:pos="9923"/>
        </w:tabs>
        <w:autoSpaceDE w:val="0"/>
        <w:autoSpaceDN w:val="0"/>
        <w:adjustRightInd w:val="0"/>
        <w:spacing w:after="0" w:line="276" w:lineRule="auto"/>
        <w:ind w:left="0"/>
        <w:jc w:val="left"/>
        <w:rPr>
          <w:rFonts w:ascii="Tw Cen MT" w:eastAsia="Times New Roman" w:hAnsi="Tw Cen MT" w:cs="Calibri"/>
          <w:i w:val="0"/>
          <w:iCs w:val="0"/>
          <w:lang w:eastAsia="fr-FR"/>
        </w:rPr>
      </w:pPr>
    </w:p>
    <w:p w14:paraId="32D87783" w14:textId="77777777" w:rsidR="00264AB6" w:rsidRPr="001F0192" w:rsidRDefault="00264AB6" w:rsidP="00264AB6">
      <w:pPr>
        <w:pStyle w:val="Titre1"/>
        <w:ind w:left="426" w:hanging="426"/>
        <w:rPr>
          <w:rFonts w:ascii="Tw Cen MT" w:hAnsi="Tw Cen MT"/>
          <w:b/>
          <w:bCs/>
        </w:rPr>
      </w:pPr>
      <w:r w:rsidRPr="006B6C2B">
        <w:rPr>
          <w:rFonts w:ascii="Tw Cen MT" w:hAnsi="Tw Cen MT"/>
          <w:b/>
          <w:bCs/>
        </w:rPr>
        <w:t xml:space="preserve">Champ et questions </w:t>
      </w:r>
      <w:r w:rsidRPr="006B6C2B">
        <w:rPr>
          <w:rFonts w:ascii="Tw Cen MT" w:hAnsi="Tw Cen MT" w:hint="cs"/>
          <w:b/>
          <w:bCs/>
        </w:rPr>
        <w:t>é</w:t>
      </w:r>
      <w:r w:rsidRPr="006B6C2B">
        <w:rPr>
          <w:rFonts w:ascii="Tw Cen MT" w:hAnsi="Tw Cen MT"/>
          <w:b/>
          <w:bCs/>
        </w:rPr>
        <w:t>valuatives</w:t>
      </w:r>
    </w:p>
    <w:p w14:paraId="300D1570" w14:textId="2F3F70B3" w:rsidR="00264AB6" w:rsidRPr="00264AB6" w:rsidRDefault="00264AB6" w:rsidP="00264AB6">
      <w:pPr>
        <w:pStyle w:val="Titre2"/>
        <w:ind w:left="851" w:hanging="567"/>
        <w:rPr>
          <w:rFonts w:ascii="Tw Cen MT" w:hAnsi="Tw Cen MT"/>
          <w:b/>
          <w:bCs/>
        </w:rPr>
      </w:pPr>
      <w:r>
        <w:rPr>
          <w:rFonts w:ascii="Tw Cen MT" w:hAnsi="Tw Cen MT"/>
          <w:b/>
          <w:bCs/>
        </w:rPr>
        <w:t>Positionnement général</w:t>
      </w:r>
    </w:p>
    <w:p w14:paraId="1538038F" w14:textId="77777777" w:rsidR="00264AB6" w:rsidRDefault="00264AB6" w:rsidP="00965865">
      <w:pPr>
        <w:spacing w:line="360" w:lineRule="auto"/>
        <w:ind w:left="0"/>
        <w:rPr>
          <w:rFonts w:ascii="Tw Cen MT" w:hAnsi="Tw Cen MT"/>
          <w:i w:val="0"/>
          <w:iCs w:val="0"/>
        </w:rPr>
      </w:pPr>
      <w:r w:rsidRPr="00722B40">
        <w:rPr>
          <w:rFonts w:ascii="Tw Cen MT" w:hAnsi="Tw Cen MT"/>
          <w:i w:val="0"/>
          <w:iCs w:val="0"/>
        </w:rPr>
        <w:t>Compte tenu du caractère expérimental du projet Savoirs éco</w:t>
      </w:r>
      <w:r>
        <w:rPr>
          <w:rFonts w:ascii="Tw Cen MT" w:hAnsi="Tw Cen MT"/>
          <w:i w:val="0"/>
          <w:iCs w:val="0"/>
        </w:rPr>
        <w:t>, cette é</w:t>
      </w:r>
      <w:r w:rsidRPr="00722B40">
        <w:rPr>
          <w:rFonts w:ascii="Tw Cen MT" w:hAnsi="Tw Cen MT"/>
          <w:i w:val="0"/>
          <w:iCs w:val="0"/>
        </w:rPr>
        <w:t>valuation finale ne vise pas à reproduire une analyse standard de performance, mais à approfondir la compréhension des mécanismes de changement et de la contribution du projet aux effets observés.</w:t>
      </w:r>
      <w:r>
        <w:rPr>
          <w:rFonts w:ascii="Tw Cen MT" w:hAnsi="Tw Cen MT"/>
          <w:i w:val="0"/>
          <w:iCs w:val="0"/>
        </w:rPr>
        <w:t xml:space="preserve"> </w:t>
      </w:r>
    </w:p>
    <w:p w14:paraId="33DF93BB" w14:textId="71B55E9A" w:rsidR="00264AB6" w:rsidRDefault="00264AB6" w:rsidP="00264AB6">
      <w:pPr>
        <w:spacing w:line="276" w:lineRule="auto"/>
        <w:ind w:left="0"/>
        <w:rPr>
          <w:rFonts w:ascii="Tw Cen MT" w:hAnsi="Tw Cen MT"/>
          <w:i w:val="0"/>
          <w:iCs w:val="0"/>
        </w:rPr>
      </w:pPr>
      <w:r w:rsidRPr="00722B40">
        <w:rPr>
          <w:rFonts w:ascii="Tw Cen MT" w:hAnsi="Tw Cen MT"/>
          <w:i w:val="0"/>
          <w:iCs w:val="0"/>
        </w:rPr>
        <w:t>Dans ce contexte, les critères de l’OCDE-CAD</w:t>
      </w:r>
      <w:r>
        <w:rPr>
          <w:rFonts w:ascii="Tw Cen MT" w:hAnsi="Tw Cen MT"/>
          <w:i w:val="0"/>
          <w:iCs w:val="0"/>
        </w:rPr>
        <w:t xml:space="preserve">, </w:t>
      </w:r>
      <w:r w:rsidR="00752167">
        <w:rPr>
          <w:rFonts w:ascii="Tw Cen MT" w:hAnsi="Tw Cen MT"/>
          <w:i w:val="0"/>
          <w:iCs w:val="0"/>
        </w:rPr>
        <w:t>c</w:t>
      </w:r>
      <w:r w:rsidRPr="00264AB6">
        <w:rPr>
          <w:rFonts w:ascii="Tw Cen MT" w:hAnsi="Tw Cen MT"/>
          <w:i w:val="0"/>
          <w:iCs w:val="0"/>
        </w:rPr>
        <w:t>onstituent un cadre de r</w:t>
      </w:r>
      <w:r w:rsidRPr="00264AB6">
        <w:rPr>
          <w:rFonts w:ascii="Tw Cen MT" w:hAnsi="Tw Cen MT" w:hint="cs"/>
          <w:i w:val="0"/>
          <w:iCs w:val="0"/>
        </w:rPr>
        <w:t>é</w:t>
      </w:r>
      <w:r w:rsidRPr="00264AB6">
        <w:rPr>
          <w:rFonts w:ascii="Tw Cen MT" w:hAnsi="Tw Cen MT"/>
          <w:i w:val="0"/>
          <w:iCs w:val="0"/>
        </w:rPr>
        <w:t>f</w:t>
      </w:r>
      <w:r w:rsidRPr="00264AB6">
        <w:rPr>
          <w:rFonts w:ascii="Tw Cen MT" w:hAnsi="Tw Cen MT" w:hint="cs"/>
          <w:i w:val="0"/>
          <w:iCs w:val="0"/>
        </w:rPr>
        <w:t>é</w:t>
      </w:r>
      <w:r w:rsidRPr="00264AB6">
        <w:rPr>
          <w:rFonts w:ascii="Tw Cen MT" w:hAnsi="Tw Cen MT"/>
          <w:i w:val="0"/>
          <w:iCs w:val="0"/>
        </w:rPr>
        <w:t>rence transversal, mobilis</w:t>
      </w:r>
      <w:r w:rsidRPr="00264AB6">
        <w:rPr>
          <w:rFonts w:ascii="Tw Cen MT" w:hAnsi="Tw Cen MT" w:hint="cs"/>
          <w:i w:val="0"/>
          <w:iCs w:val="0"/>
        </w:rPr>
        <w:t>é</w:t>
      </w:r>
      <w:r w:rsidRPr="00264AB6">
        <w:rPr>
          <w:rFonts w:ascii="Tw Cen MT" w:hAnsi="Tw Cen MT"/>
          <w:i w:val="0"/>
          <w:iCs w:val="0"/>
        </w:rPr>
        <w:t xml:space="preserve"> comme des lentilles analytiques permettant d</w:t>
      </w:r>
      <w:r w:rsidRPr="00264AB6">
        <w:rPr>
          <w:rFonts w:ascii="Tw Cen MT" w:hAnsi="Tw Cen MT" w:hint="eastAsia"/>
          <w:i w:val="0"/>
          <w:iCs w:val="0"/>
        </w:rPr>
        <w:t>’</w:t>
      </w:r>
      <w:r w:rsidRPr="00264AB6">
        <w:rPr>
          <w:rFonts w:ascii="Tw Cen MT" w:hAnsi="Tw Cen MT" w:hint="cs"/>
          <w:i w:val="0"/>
          <w:iCs w:val="0"/>
        </w:rPr>
        <w:t>é</w:t>
      </w:r>
      <w:r w:rsidRPr="00264AB6">
        <w:rPr>
          <w:rFonts w:ascii="Tw Cen MT" w:hAnsi="Tw Cen MT"/>
          <w:i w:val="0"/>
          <w:iCs w:val="0"/>
        </w:rPr>
        <w:t xml:space="preserve">clairer le jugement </w:t>
      </w:r>
      <w:r w:rsidRPr="00264AB6">
        <w:rPr>
          <w:rFonts w:ascii="Tw Cen MT" w:hAnsi="Tw Cen MT" w:hint="cs"/>
          <w:i w:val="0"/>
          <w:iCs w:val="0"/>
        </w:rPr>
        <w:t>é</w:t>
      </w:r>
      <w:r w:rsidRPr="00264AB6">
        <w:rPr>
          <w:rFonts w:ascii="Tw Cen MT" w:hAnsi="Tw Cen MT"/>
          <w:i w:val="0"/>
          <w:iCs w:val="0"/>
        </w:rPr>
        <w:t xml:space="preserve">valuatif, sans </w:t>
      </w:r>
      <w:r w:rsidRPr="00264AB6">
        <w:rPr>
          <w:rFonts w:ascii="Tw Cen MT" w:hAnsi="Tw Cen MT" w:hint="cs"/>
          <w:i w:val="0"/>
          <w:iCs w:val="0"/>
        </w:rPr>
        <w:t>ê</w:t>
      </w:r>
      <w:r w:rsidRPr="00264AB6">
        <w:rPr>
          <w:rFonts w:ascii="Tw Cen MT" w:hAnsi="Tw Cen MT"/>
          <w:i w:val="0"/>
          <w:iCs w:val="0"/>
        </w:rPr>
        <w:t>tre utilis</w:t>
      </w:r>
      <w:r w:rsidRPr="00264AB6">
        <w:rPr>
          <w:rFonts w:ascii="Tw Cen MT" w:hAnsi="Tw Cen MT" w:hint="cs"/>
          <w:i w:val="0"/>
          <w:iCs w:val="0"/>
        </w:rPr>
        <w:t>é</w:t>
      </w:r>
      <w:r w:rsidRPr="00264AB6">
        <w:rPr>
          <w:rFonts w:ascii="Tw Cen MT" w:hAnsi="Tw Cen MT"/>
          <w:i w:val="0"/>
          <w:iCs w:val="0"/>
        </w:rPr>
        <w:t xml:space="preserve">s comme une grille normative prescriptive. Les questions </w:t>
      </w:r>
      <w:r w:rsidRPr="00264AB6">
        <w:rPr>
          <w:rFonts w:ascii="Tw Cen MT" w:hAnsi="Tw Cen MT" w:hint="cs"/>
          <w:i w:val="0"/>
          <w:iCs w:val="0"/>
        </w:rPr>
        <w:t>é</w:t>
      </w:r>
      <w:r w:rsidRPr="00264AB6">
        <w:rPr>
          <w:rFonts w:ascii="Tw Cen MT" w:hAnsi="Tw Cen MT"/>
          <w:i w:val="0"/>
          <w:iCs w:val="0"/>
        </w:rPr>
        <w:t>valuatives sont organis</w:t>
      </w:r>
      <w:r w:rsidRPr="00264AB6">
        <w:rPr>
          <w:rFonts w:ascii="Tw Cen MT" w:hAnsi="Tw Cen MT" w:hint="cs"/>
          <w:i w:val="0"/>
          <w:iCs w:val="0"/>
        </w:rPr>
        <w:t>é</w:t>
      </w:r>
      <w:r w:rsidRPr="00264AB6">
        <w:rPr>
          <w:rFonts w:ascii="Tw Cen MT" w:hAnsi="Tw Cen MT"/>
          <w:i w:val="0"/>
          <w:iCs w:val="0"/>
        </w:rPr>
        <w:t>es autour d</w:t>
      </w:r>
      <w:r w:rsidRPr="00264AB6">
        <w:rPr>
          <w:rFonts w:ascii="Tw Cen MT" w:hAnsi="Tw Cen MT" w:hint="eastAsia"/>
          <w:i w:val="0"/>
          <w:iCs w:val="0"/>
        </w:rPr>
        <w:t>’</w:t>
      </w:r>
      <w:r w:rsidRPr="00264AB6">
        <w:rPr>
          <w:rFonts w:ascii="Tw Cen MT" w:hAnsi="Tw Cen MT"/>
          <w:i w:val="0"/>
          <w:iCs w:val="0"/>
        </w:rPr>
        <w:t>axes analytiques orient</w:t>
      </w:r>
      <w:r w:rsidRPr="00264AB6">
        <w:rPr>
          <w:rFonts w:ascii="Tw Cen MT" w:hAnsi="Tw Cen MT" w:hint="cs"/>
          <w:i w:val="0"/>
          <w:iCs w:val="0"/>
        </w:rPr>
        <w:t>é</w:t>
      </w:r>
      <w:r w:rsidRPr="00264AB6">
        <w:rPr>
          <w:rFonts w:ascii="Tw Cen MT" w:hAnsi="Tw Cen MT"/>
          <w:i w:val="0"/>
          <w:iCs w:val="0"/>
        </w:rPr>
        <w:t>s vers le changement et la contribution.</w:t>
      </w:r>
    </w:p>
    <w:p w14:paraId="667692D9" w14:textId="452487C4" w:rsidR="000003CF" w:rsidRPr="000003CF" w:rsidRDefault="00876D66" w:rsidP="000003CF">
      <w:pPr>
        <w:pStyle w:val="Titre2"/>
        <w:ind w:left="851" w:hanging="567"/>
        <w:rPr>
          <w:rFonts w:ascii="Tw Cen MT" w:hAnsi="Tw Cen MT"/>
          <w:b/>
          <w:bCs/>
        </w:rPr>
      </w:pPr>
      <w:r w:rsidRPr="000944E4">
        <w:rPr>
          <w:rFonts w:ascii="Tw Cen MT" w:hAnsi="Tw Cen MT"/>
          <w:b/>
          <w:bCs/>
        </w:rPr>
        <w:lastRenderedPageBreak/>
        <w:t xml:space="preserve">Axes et questions évaluatives </w:t>
      </w:r>
    </w:p>
    <w:p w14:paraId="495355CB" w14:textId="02C72B05" w:rsidR="00264AB6" w:rsidRPr="006B6C2B" w:rsidRDefault="00264AB6" w:rsidP="00876D66">
      <w:pPr>
        <w:spacing w:line="360" w:lineRule="auto"/>
        <w:ind w:left="0"/>
        <w:rPr>
          <w:rFonts w:ascii="Tw Cen MT" w:hAnsi="Tw Cen MT"/>
          <w:i w:val="0"/>
          <w:iCs w:val="0"/>
        </w:rPr>
      </w:pPr>
      <w:r w:rsidRPr="006B6C2B">
        <w:rPr>
          <w:rFonts w:ascii="Tw Cen MT" w:hAnsi="Tw Cen MT"/>
          <w:i w:val="0"/>
          <w:iCs w:val="0"/>
        </w:rPr>
        <w:t xml:space="preserve">Les questions </w:t>
      </w:r>
      <w:r>
        <w:rPr>
          <w:rFonts w:ascii="Tw Cen MT" w:hAnsi="Tw Cen MT"/>
          <w:i w:val="0"/>
          <w:iCs w:val="0"/>
        </w:rPr>
        <w:t xml:space="preserve">évaluatives </w:t>
      </w:r>
      <w:r w:rsidRPr="006B6C2B">
        <w:rPr>
          <w:rFonts w:ascii="Tw Cen MT" w:hAnsi="Tw Cen MT"/>
          <w:i w:val="0"/>
          <w:iCs w:val="0"/>
        </w:rPr>
        <w:t>ci-dessous sont indicatives et pourront être affinées par l’équipe évaluatrice lors de la phase de cadrage.</w:t>
      </w:r>
    </w:p>
    <w:tbl>
      <w:tblPr>
        <w:tblStyle w:val="Grilledutableau"/>
        <w:tblW w:w="9781" w:type="dxa"/>
        <w:tblLayout w:type="fixed"/>
        <w:tblLook w:val="04A0" w:firstRow="1" w:lastRow="0" w:firstColumn="1" w:lastColumn="0" w:noHBand="0" w:noVBand="1"/>
      </w:tblPr>
      <w:tblGrid>
        <w:gridCol w:w="1418"/>
        <w:gridCol w:w="8363"/>
      </w:tblGrid>
      <w:tr w:rsidR="00264AB6" w:rsidRPr="002E58F5" w14:paraId="695399A5" w14:textId="77777777" w:rsidTr="00D9246A">
        <w:trPr>
          <w:trHeight w:val="491"/>
        </w:trPr>
        <w:tc>
          <w:tcPr>
            <w:tcW w:w="9781" w:type="dxa"/>
            <w:gridSpan w:val="2"/>
            <w:shd w:val="clear" w:color="auto" w:fill="DBE5F1" w:themeFill="accent1" w:themeFillTint="33"/>
            <w:vAlign w:val="center"/>
          </w:tcPr>
          <w:p w14:paraId="1D0F26E3" w14:textId="77777777" w:rsidR="00264AB6" w:rsidRPr="00B318E0" w:rsidRDefault="00264AB6" w:rsidP="00D9246A">
            <w:pPr>
              <w:pStyle w:val="2Tableaunormal"/>
              <w:autoSpaceDE w:val="0"/>
              <w:autoSpaceDN w:val="0"/>
              <w:adjustRightInd w:val="0"/>
              <w:spacing w:after="0"/>
              <w:rPr>
                <w:rFonts w:ascii="Tw Cen MT" w:hAnsi="Tw Cen MT" w:cs="Arial"/>
                <w:b/>
                <w:bCs/>
                <w:i w:val="0"/>
                <w:iCs w:val="0"/>
                <w:sz w:val="22"/>
              </w:rPr>
            </w:pPr>
            <w:r w:rsidRPr="00B318E0">
              <w:rPr>
                <w:rFonts w:ascii="Tw Cen MT" w:hAnsi="Tw Cen MT" w:cs="Calibri"/>
                <w:b/>
                <w:bCs/>
                <w:i w:val="0"/>
                <w:iCs w:val="0"/>
                <w:sz w:val="22"/>
              </w:rPr>
              <w:t>Axe 1 – Logique d’intervention et théorie du changement</w:t>
            </w:r>
          </w:p>
        </w:tc>
      </w:tr>
      <w:tr w:rsidR="00264AB6" w:rsidRPr="002E58F5" w14:paraId="72BA2FF3" w14:textId="77777777" w:rsidTr="00D9246A">
        <w:trPr>
          <w:trHeight w:val="344"/>
        </w:trPr>
        <w:tc>
          <w:tcPr>
            <w:tcW w:w="1418" w:type="dxa"/>
            <w:vAlign w:val="center"/>
          </w:tcPr>
          <w:p w14:paraId="473A3E36" w14:textId="77777777" w:rsidR="00264AB6" w:rsidRPr="002E58F5" w:rsidRDefault="00264AB6" w:rsidP="00D9246A">
            <w:pPr>
              <w:pStyle w:val="2Tableaunormal"/>
              <w:autoSpaceDE w:val="0"/>
              <w:autoSpaceDN w:val="0"/>
              <w:adjustRightInd w:val="0"/>
              <w:spacing w:after="0"/>
              <w:rPr>
                <w:rFonts w:ascii="Tw Cen MT" w:eastAsia="Times New Roman" w:hAnsi="Tw Cen MT" w:cs="Calibri"/>
                <w:b/>
                <w:i w:val="0"/>
                <w:iCs w:val="0"/>
                <w:sz w:val="22"/>
                <w:lang w:eastAsia="fr-FR"/>
              </w:rPr>
            </w:pPr>
            <w:r w:rsidRPr="002E58F5">
              <w:rPr>
                <w:rFonts w:ascii="Tw Cen MT" w:eastAsia="Times New Roman" w:hAnsi="Tw Cen MT" w:cs="Calibri"/>
                <w:b/>
                <w:i w:val="0"/>
                <w:iCs w:val="0"/>
                <w:sz w:val="22"/>
                <w:lang w:eastAsia="fr-FR"/>
              </w:rPr>
              <w:t xml:space="preserve">Questions </w:t>
            </w:r>
            <w:r>
              <w:rPr>
                <w:rFonts w:ascii="Tw Cen MT" w:eastAsia="Times New Roman" w:hAnsi="Tw Cen MT" w:cs="Calibri"/>
                <w:b/>
                <w:i w:val="0"/>
                <w:iCs w:val="0"/>
                <w:sz w:val="22"/>
                <w:lang w:eastAsia="fr-FR"/>
              </w:rPr>
              <w:t>évaluatives</w:t>
            </w:r>
          </w:p>
        </w:tc>
        <w:tc>
          <w:tcPr>
            <w:tcW w:w="8363" w:type="dxa"/>
          </w:tcPr>
          <w:p w14:paraId="20716D58" w14:textId="77777777" w:rsidR="00264AB6" w:rsidRPr="00B318E0" w:rsidRDefault="00264AB6" w:rsidP="009D5071">
            <w:pPr>
              <w:pStyle w:val="Paragraphedeliste"/>
              <w:numPr>
                <w:ilvl w:val="0"/>
                <w:numId w:val="18"/>
              </w:numPr>
              <w:tabs>
                <w:tab w:val="clear" w:pos="9923"/>
              </w:tabs>
              <w:spacing w:before="240"/>
              <w:contextualSpacing/>
              <w:rPr>
                <w:rFonts w:ascii="Tw Cen MT" w:eastAsia="Times New Roman" w:hAnsi="Tw Cen MT" w:cs="Calibri"/>
                <w:bCs/>
                <w:lang w:eastAsia="fr-FR"/>
              </w:rPr>
            </w:pPr>
            <w:r w:rsidRPr="00B318E0">
              <w:rPr>
                <w:rFonts w:ascii="Tw Cen MT" w:eastAsia="Times New Roman" w:hAnsi="Tw Cen MT" w:cs="Calibri"/>
                <w:bCs/>
                <w:lang w:eastAsia="fr-FR"/>
              </w:rPr>
              <w:t>Dans quelle mesure la logique d’intervention du projet Savoirs éco répond-elle aux besoins des Structures Productrices de Savoirs Économique</w:t>
            </w:r>
            <w:r>
              <w:rPr>
                <w:rFonts w:ascii="Tw Cen MT" w:eastAsia="Times New Roman" w:hAnsi="Tw Cen MT" w:cs="Calibri"/>
                <w:bCs/>
                <w:lang w:eastAsia="fr-FR"/>
              </w:rPr>
              <w:t>s</w:t>
            </w:r>
            <w:r w:rsidRPr="00B318E0">
              <w:rPr>
                <w:rFonts w:ascii="Tw Cen MT" w:eastAsia="Times New Roman" w:hAnsi="Tw Cen MT" w:cs="Calibri"/>
                <w:bCs/>
                <w:lang w:eastAsia="fr-FR"/>
              </w:rPr>
              <w:t xml:space="preserve"> (SPSE) et aux enjeux du contexte tunisien ?</w:t>
            </w:r>
          </w:p>
          <w:p w14:paraId="3A7C86A3" w14:textId="77777777" w:rsidR="00264AB6" w:rsidRPr="00B318E0" w:rsidRDefault="00264AB6" w:rsidP="00D9246A">
            <w:pPr>
              <w:pStyle w:val="Paragraphedeliste"/>
              <w:numPr>
                <w:ilvl w:val="0"/>
                <w:numId w:val="0"/>
              </w:numPr>
              <w:spacing w:before="240"/>
              <w:ind w:left="1429"/>
              <w:rPr>
                <w:rFonts w:ascii="Tw Cen MT" w:eastAsia="Times New Roman" w:hAnsi="Tw Cen MT" w:cs="Calibri"/>
                <w:bCs/>
                <w:lang w:eastAsia="fr-FR"/>
              </w:rPr>
            </w:pPr>
          </w:p>
          <w:p w14:paraId="5645E17F" w14:textId="6A1D95EA" w:rsidR="00264AB6" w:rsidRPr="00B318E0" w:rsidRDefault="00264AB6" w:rsidP="009D5071">
            <w:pPr>
              <w:pStyle w:val="Paragraphedeliste"/>
              <w:numPr>
                <w:ilvl w:val="0"/>
                <w:numId w:val="18"/>
              </w:numPr>
              <w:tabs>
                <w:tab w:val="clear" w:pos="9923"/>
              </w:tabs>
              <w:spacing w:before="240"/>
              <w:contextualSpacing/>
              <w:rPr>
                <w:rFonts w:ascii="Tw Cen MT" w:eastAsia="Times New Roman" w:hAnsi="Tw Cen MT" w:cs="Calibri"/>
                <w:bCs/>
                <w:lang w:eastAsia="fr-FR"/>
              </w:rPr>
            </w:pPr>
            <w:r w:rsidRPr="00B318E0">
              <w:rPr>
                <w:rFonts w:ascii="Tw Cen MT" w:eastAsia="Times New Roman" w:hAnsi="Tw Cen MT" w:cs="Calibri"/>
                <w:bCs/>
                <w:lang w:eastAsia="fr-FR"/>
              </w:rPr>
              <w:t xml:space="preserve">Dans quelle mesure la théorie du changement du projet est-elle cohérente, plausible et adaptée à un projet expérimental agissant sur </w:t>
            </w:r>
            <w:r>
              <w:rPr>
                <w:rFonts w:ascii="Tw Cen MT" w:eastAsia="Times New Roman" w:hAnsi="Tw Cen MT" w:cs="Calibri"/>
                <w:bCs/>
                <w:lang w:eastAsia="fr-FR"/>
              </w:rPr>
              <w:t xml:space="preserve">différents acteurs (structures publiques d’analyse, laboratoires de recherche, think tanks issus de la société civile) </w:t>
            </w:r>
            <w:r w:rsidRPr="00B318E0">
              <w:rPr>
                <w:rFonts w:ascii="Tw Cen MT" w:eastAsia="Times New Roman" w:hAnsi="Tw Cen MT" w:cs="Calibri"/>
                <w:bCs/>
                <w:lang w:eastAsia="fr-FR"/>
              </w:rPr>
              <w:t>?</w:t>
            </w:r>
            <w:r w:rsidR="00360A68">
              <w:rPr>
                <w:rFonts w:ascii="Tw Cen MT" w:eastAsia="Times New Roman" w:hAnsi="Tw Cen MT" w:cs="Calibri"/>
                <w:bCs/>
                <w:lang w:eastAsia="fr-FR"/>
              </w:rPr>
              <w:t xml:space="preserve"> Par conséquent, quelle serait une théorie du changement révisée qui s’appuierait sur les enseignements du projet Savoirs Eco, à l’échelle d’un pays ou d’une région (multi-pays). </w:t>
            </w:r>
          </w:p>
          <w:p w14:paraId="66555567" w14:textId="77777777" w:rsidR="00264AB6" w:rsidRPr="00B318E0" w:rsidRDefault="00264AB6" w:rsidP="009D5071">
            <w:pPr>
              <w:pStyle w:val="Paragraphedeliste"/>
              <w:numPr>
                <w:ilvl w:val="0"/>
                <w:numId w:val="18"/>
              </w:numPr>
              <w:tabs>
                <w:tab w:val="clear" w:pos="9923"/>
              </w:tabs>
              <w:spacing w:before="240"/>
              <w:rPr>
                <w:rFonts w:ascii="Tw Cen MT" w:eastAsia="Times New Roman" w:hAnsi="Tw Cen MT" w:cs="Calibri"/>
                <w:bCs/>
                <w:i w:val="0"/>
                <w:iCs w:val="0"/>
                <w:lang w:eastAsia="fr-FR"/>
              </w:rPr>
            </w:pPr>
            <w:r w:rsidRPr="00B318E0">
              <w:rPr>
                <w:rFonts w:ascii="Tw Cen MT" w:eastAsia="Times New Roman" w:hAnsi="Tw Cen MT" w:cs="Calibri"/>
                <w:bCs/>
                <w:lang w:eastAsia="fr-FR"/>
              </w:rPr>
              <w:t>Les hypothèses sous-jacentes à la combinaison appui technique / appui financier étaient-elles réalistes et fondées au regard du contexte et des capacités initiales des SPSE ?</w:t>
            </w:r>
          </w:p>
        </w:tc>
      </w:tr>
      <w:tr w:rsidR="00264AB6" w:rsidRPr="002E58F5" w14:paraId="6957E488" w14:textId="77777777" w:rsidTr="00D9246A">
        <w:trPr>
          <w:trHeight w:val="489"/>
        </w:trPr>
        <w:tc>
          <w:tcPr>
            <w:tcW w:w="9781" w:type="dxa"/>
            <w:gridSpan w:val="2"/>
            <w:shd w:val="clear" w:color="auto" w:fill="DBE5F1" w:themeFill="accent1" w:themeFillTint="33"/>
            <w:vAlign w:val="center"/>
          </w:tcPr>
          <w:p w14:paraId="6BCE6DD1" w14:textId="77777777" w:rsidR="00264AB6" w:rsidRPr="00B318E0" w:rsidRDefault="00264AB6" w:rsidP="00D9246A">
            <w:pPr>
              <w:pStyle w:val="2Tableaunormal"/>
              <w:autoSpaceDE w:val="0"/>
              <w:autoSpaceDN w:val="0"/>
              <w:adjustRightInd w:val="0"/>
              <w:spacing w:after="0"/>
              <w:rPr>
                <w:rFonts w:ascii="Tw Cen MT" w:hAnsi="Tw Cen MT" w:cs="Arial"/>
                <w:b/>
                <w:i w:val="0"/>
                <w:iCs w:val="0"/>
                <w:sz w:val="22"/>
              </w:rPr>
            </w:pPr>
            <w:r w:rsidRPr="00B318E0">
              <w:rPr>
                <w:rFonts w:ascii="Tw Cen MT" w:hAnsi="Tw Cen MT" w:cs="Arial"/>
                <w:b/>
                <w:i w:val="0"/>
                <w:iCs w:val="0"/>
                <w:sz w:val="22"/>
              </w:rPr>
              <w:t xml:space="preserve">Axe 2 : </w:t>
            </w:r>
            <w:r w:rsidRPr="00B318E0">
              <w:rPr>
                <w:rFonts w:ascii="Tw Cen MT" w:hAnsi="Tw Cen MT" w:cs="Calibri"/>
                <w:b/>
                <w:bCs/>
                <w:i w:val="0"/>
                <w:iCs w:val="0"/>
                <w:sz w:val="22"/>
              </w:rPr>
              <w:t>Changements observés et résultats mesurés</w:t>
            </w:r>
          </w:p>
        </w:tc>
      </w:tr>
      <w:tr w:rsidR="00264AB6" w:rsidRPr="002E58F5" w14:paraId="3428A3C6" w14:textId="77777777" w:rsidTr="00D9246A">
        <w:trPr>
          <w:trHeight w:val="344"/>
        </w:trPr>
        <w:tc>
          <w:tcPr>
            <w:tcW w:w="1418" w:type="dxa"/>
            <w:vAlign w:val="center"/>
          </w:tcPr>
          <w:p w14:paraId="6BE72E1D" w14:textId="77777777" w:rsidR="00264AB6" w:rsidRPr="002E58F5" w:rsidRDefault="00264AB6" w:rsidP="00D9246A">
            <w:pPr>
              <w:pStyle w:val="2Tableaunormal"/>
              <w:autoSpaceDE w:val="0"/>
              <w:autoSpaceDN w:val="0"/>
              <w:adjustRightInd w:val="0"/>
              <w:spacing w:after="0"/>
              <w:rPr>
                <w:rFonts w:ascii="Tw Cen MT" w:eastAsia="Times New Roman" w:hAnsi="Tw Cen MT" w:cs="Calibri"/>
                <w:b/>
                <w:i w:val="0"/>
                <w:iCs w:val="0"/>
                <w:sz w:val="22"/>
                <w:lang w:eastAsia="fr-FR"/>
              </w:rPr>
            </w:pPr>
            <w:r w:rsidRPr="002E58F5">
              <w:rPr>
                <w:rFonts w:ascii="Tw Cen MT" w:eastAsia="Times New Roman" w:hAnsi="Tw Cen MT" w:cs="Calibri"/>
                <w:b/>
                <w:i w:val="0"/>
                <w:iCs w:val="0"/>
                <w:sz w:val="22"/>
                <w:lang w:eastAsia="fr-FR"/>
              </w:rPr>
              <w:t xml:space="preserve">Questions </w:t>
            </w:r>
            <w:r>
              <w:rPr>
                <w:rFonts w:ascii="Tw Cen MT" w:eastAsia="Times New Roman" w:hAnsi="Tw Cen MT" w:cs="Calibri"/>
                <w:b/>
                <w:i w:val="0"/>
                <w:iCs w:val="0"/>
                <w:sz w:val="22"/>
                <w:lang w:eastAsia="fr-FR"/>
              </w:rPr>
              <w:t>évaluatives</w:t>
            </w:r>
          </w:p>
        </w:tc>
        <w:tc>
          <w:tcPr>
            <w:tcW w:w="8363" w:type="dxa"/>
          </w:tcPr>
          <w:p w14:paraId="1EE10047" w14:textId="77777777" w:rsidR="00264AB6" w:rsidRPr="00B318E0" w:rsidRDefault="00264AB6" w:rsidP="009D5071">
            <w:pPr>
              <w:pStyle w:val="Paragraphedeliste"/>
              <w:numPr>
                <w:ilvl w:val="0"/>
                <w:numId w:val="18"/>
              </w:numPr>
              <w:tabs>
                <w:tab w:val="clear" w:pos="9923"/>
              </w:tabs>
              <w:spacing w:before="240"/>
              <w:contextualSpacing/>
              <w:rPr>
                <w:rFonts w:ascii="Tw Cen MT" w:eastAsia="Times New Roman" w:hAnsi="Tw Cen MT" w:cs="Calibri"/>
                <w:bCs/>
                <w:lang w:eastAsia="fr-FR"/>
              </w:rPr>
            </w:pPr>
            <w:r w:rsidRPr="00B318E0">
              <w:rPr>
                <w:rFonts w:ascii="Tw Cen MT" w:eastAsia="Times New Roman" w:hAnsi="Tw Cen MT" w:cs="Calibri"/>
                <w:bCs/>
                <w:lang w:eastAsia="fr-FR"/>
              </w:rPr>
              <w:t>Quels changements mesurables sont observables au regard des indicateurs d’impact, sur la base des valeurs finales collectées et de leur comparaison avec les valeurs de référence et les cibles fixées ?</w:t>
            </w:r>
          </w:p>
          <w:p w14:paraId="38D47371" w14:textId="77777777" w:rsidR="00264AB6" w:rsidRPr="00B318E0" w:rsidRDefault="00264AB6" w:rsidP="00D9246A">
            <w:pPr>
              <w:pStyle w:val="Paragraphedeliste"/>
              <w:numPr>
                <w:ilvl w:val="0"/>
                <w:numId w:val="0"/>
              </w:numPr>
              <w:spacing w:before="240"/>
              <w:ind w:left="1429"/>
              <w:rPr>
                <w:rFonts w:ascii="Tw Cen MT" w:eastAsia="Times New Roman" w:hAnsi="Tw Cen MT" w:cs="Calibri"/>
                <w:bCs/>
                <w:lang w:eastAsia="fr-FR"/>
              </w:rPr>
            </w:pPr>
          </w:p>
          <w:p w14:paraId="495D931D" w14:textId="77777777" w:rsidR="00264AB6" w:rsidRPr="00B318E0" w:rsidRDefault="00264AB6" w:rsidP="009D5071">
            <w:pPr>
              <w:pStyle w:val="Paragraphedeliste"/>
              <w:numPr>
                <w:ilvl w:val="0"/>
                <w:numId w:val="18"/>
              </w:numPr>
              <w:tabs>
                <w:tab w:val="clear" w:pos="9923"/>
              </w:tabs>
              <w:spacing w:before="240"/>
              <w:contextualSpacing/>
              <w:rPr>
                <w:rFonts w:ascii="Tw Cen MT" w:eastAsia="Times New Roman" w:hAnsi="Tw Cen MT" w:cs="Calibri"/>
                <w:bCs/>
                <w:lang w:eastAsia="fr-FR"/>
              </w:rPr>
            </w:pPr>
            <w:r w:rsidRPr="00B318E0">
              <w:rPr>
                <w:rFonts w:ascii="Tw Cen MT" w:eastAsia="Times New Roman" w:hAnsi="Tw Cen MT" w:cs="Calibri"/>
                <w:bCs/>
                <w:lang w:eastAsia="fr-FR"/>
              </w:rPr>
              <w:t>Dans quelle mesure les résultats attendus du projet ont-ils été atteints, partiellement atteints ou non atteints, et pour quelles raisons ?</w:t>
            </w:r>
          </w:p>
          <w:p w14:paraId="25E189F1" w14:textId="77777777" w:rsidR="00264AB6" w:rsidRPr="00B318E0" w:rsidRDefault="00264AB6" w:rsidP="00D9246A">
            <w:pPr>
              <w:pStyle w:val="Paragraphedeliste"/>
              <w:numPr>
                <w:ilvl w:val="0"/>
                <w:numId w:val="0"/>
              </w:numPr>
              <w:spacing w:before="240"/>
              <w:ind w:left="1429"/>
              <w:rPr>
                <w:rFonts w:ascii="Tw Cen MT" w:eastAsia="Times New Roman" w:hAnsi="Tw Cen MT" w:cs="Calibri"/>
                <w:bCs/>
                <w:lang w:eastAsia="fr-FR"/>
              </w:rPr>
            </w:pPr>
          </w:p>
          <w:p w14:paraId="5875A430" w14:textId="2402ED13" w:rsidR="00264AB6" w:rsidRPr="002E58F5" w:rsidRDefault="00264AB6" w:rsidP="009D5071">
            <w:pPr>
              <w:pStyle w:val="Paragraphedeliste"/>
              <w:numPr>
                <w:ilvl w:val="0"/>
                <w:numId w:val="18"/>
              </w:numPr>
              <w:tabs>
                <w:tab w:val="clear" w:pos="9923"/>
              </w:tabs>
              <w:spacing w:before="240"/>
              <w:rPr>
                <w:rFonts w:ascii="Tw Cen MT" w:eastAsia="Times New Roman" w:hAnsi="Tw Cen MT" w:cs="Times New Roman"/>
                <w:i w:val="0"/>
                <w:iCs w:val="0"/>
                <w:sz w:val="24"/>
                <w:szCs w:val="24"/>
                <w:lang w:eastAsia="fr-FR"/>
              </w:rPr>
            </w:pPr>
            <w:r w:rsidRPr="00B318E0">
              <w:rPr>
                <w:rFonts w:ascii="Tw Cen MT" w:eastAsia="Times New Roman" w:hAnsi="Tw Cen MT" w:cs="Calibri"/>
                <w:bCs/>
                <w:lang w:eastAsia="fr-FR"/>
              </w:rPr>
              <w:t>Quels changements qualitatifs significatifs (capacités, pratiques, positionnement institutionnel, crédibilité des savoirs produits), attendus ou non, peuvent être identifiés au niveau des SPSE et de leur environnement ?</w:t>
            </w:r>
            <w:r w:rsidR="00360A68">
              <w:rPr>
                <w:rFonts w:ascii="Tw Cen MT" w:eastAsia="Times New Roman" w:hAnsi="Tw Cen MT" w:cs="Calibri"/>
                <w:bCs/>
                <w:lang w:eastAsia="fr-FR"/>
              </w:rPr>
              <w:t xml:space="preserve"> Quels changements significatifs auraient pu être générés avec une durée plus importante du projet ?</w:t>
            </w:r>
          </w:p>
        </w:tc>
      </w:tr>
      <w:tr w:rsidR="00264AB6" w:rsidRPr="00B318E0" w14:paraId="58CAD80F" w14:textId="77777777" w:rsidTr="00D9246A">
        <w:trPr>
          <w:trHeight w:val="489"/>
        </w:trPr>
        <w:tc>
          <w:tcPr>
            <w:tcW w:w="9781" w:type="dxa"/>
            <w:gridSpan w:val="2"/>
            <w:shd w:val="clear" w:color="auto" w:fill="DBE5F1" w:themeFill="accent1" w:themeFillTint="33"/>
            <w:vAlign w:val="center"/>
          </w:tcPr>
          <w:p w14:paraId="161FB0B5" w14:textId="77777777" w:rsidR="00264AB6" w:rsidRPr="00B318E0" w:rsidRDefault="00264AB6" w:rsidP="00D9246A">
            <w:pPr>
              <w:pStyle w:val="2Tableaunormal"/>
              <w:autoSpaceDE w:val="0"/>
              <w:autoSpaceDN w:val="0"/>
              <w:adjustRightInd w:val="0"/>
              <w:spacing w:after="0"/>
              <w:rPr>
                <w:rFonts w:ascii="Tw Cen MT" w:hAnsi="Tw Cen MT" w:cs="Arial"/>
                <w:b/>
                <w:i w:val="0"/>
                <w:iCs w:val="0"/>
                <w:sz w:val="22"/>
              </w:rPr>
            </w:pPr>
            <w:r>
              <w:rPr>
                <w:rFonts w:ascii="Tw Cen MT" w:hAnsi="Tw Cen MT" w:cs="Arial"/>
                <w:b/>
                <w:i w:val="0"/>
                <w:iCs w:val="0"/>
                <w:sz w:val="22"/>
              </w:rPr>
              <w:t>Axe 3</w:t>
            </w:r>
            <w:r w:rsidRPr="00B318E0">
              <w:rPr>
                <w:rFonts w:ascii="Tw Cen MT" w:hAnsi="Tw Cen MT" w:cs="Arial"/>
                <w:b/>
                <w:i w:val="0"/>
                <w:iCs w:val="0"/>
                <w:sz w:val="22"/>
              </w:rPr>
              <w:t xml:space="preserve"> : </w:t>
            </w:r>
            <w:r>
              <w:rPr>
                <w:rFonts w:ascii="Tw Cen MT" w:hAnsi="Tw Cen MT" w:cs="Calibri"/>
                <w:b/>
                <w:bCs/>
                <w:i w:val="0"/>
                <w:iCs w:val="0"/>
                <w:sz w:val="22"/>
              </w:rPr>
              <w:t>Contribution du projet et facteurs contextuels</w:t>
            </w:r>
          </w:p>
        </w:tc>
      </w:tr>
      <w:tr w:rsidR="00264AB6" w:rsidRPr="002E58F5" w14:paraId="4EFAE61C" w14:textId="77777777" w:rsidTr="00D9246A">
        <w:trPr>
          <w:trHeight w:val="344"/>
        </w:trPr>
        <w:tc>
          <w:tcPr>
            <w:tcW w:w="1418" w:type="dxa"/>
            <w:vAlign w:val="center"/>
          </w:tcPr>
          <w:p w14:paraId="78CF9C26" w14:textId="77777777" w:rsidR="00264AB6" w:rsidRPr="002E58F5" w:rsidRDefault="00264AB6" w:rsidP="00D9246A">
            <w:pPr>
              <w:pStyle w:val="2Tableaunormal"/>
              <w:autoSpaceDE w:val="0"/>
              <w:autoSpaceDN w:val="0"/>
              <w:adjustRightInd w:val="0"/>
              <w:spacing w:after="0"/>
              <w:rPr>
                <w:rFonts w:ascii="Tw Cen MT" w:eastAsia="Times New Roman" w:hAnsi="Tw Cen MT" w:cs="Calibri"/>
                <w:b/>
                <w:i w:val="0"/>
                <w:iCs w:val="0"/>
                <w:sz w:val="22"/>
                <w:lang w:eastAsia="fr-FR"/>
              </w:rPr>
            </w:pPr>
            <w:r w:rsidRPr="002E58F5">
              <w:rPr>
                <w:rFonts w:ascii="Tw Cen MT" w:eastAsia="Times New Roman" w:hAnsi="Tw Cen MT" w:cs="Calibri"/>
                <w:b/>
                <w:i w:val="0"/>
                <w:iCs w:val="0"/>
                <w:sz w:val="22"/>
                <w:lang w:eastAsia="fr-FR"/>
              </w:rPr>
              <w:t xml:space="preserve">Questions </w:t>
            </w:r>
            <w:r>
              <w:rPr>
                <w:rFonts w:ascii="Tw Cen MT" w:eastAsia="Times New Roman" w:hAnsi="Tw Cen MT" w:cs="Calibri"/>
                <w:b/>
                <w:i w:val="0"/>
                <w:iCs w:val="0"/>
                <w:sz w:val="22"/>
                <w:lang w:eastAsia="fr-FR"/>
              </w:rPr>
              <w:t>évaluatives</w:t>
            </w:r>
          </w:p>
        </w:tc>
        <w:tc>
          <w:tcPr>
            <w:tcW w:w="8363" w:type="dxa"/>
          </w:tcPr>
          <w:p w14:paraId="4FA662CD" w14:textId="77777777" w:rsidR="00264AB6" w:rsidRPr="00B318E0" w:rsidRDefault="00264AB6" w:rsidP="009D5071">
            <w:pPr>
              <w:pStyle w:val="Paragraphedeliste"/>
              <w:numPr>
                <w:ilvl w:val="0"/>
                <w:numId w:val="18"/>
              </w:numPr>
              <w:tabs>
                <w:tab w:val="clear" w:pos="9923"/>
              </w:tabs>
              <w:spacing w:before="240"/>
              <w:contextualSpacing/>
              <w:rPr>
                <w:rFonts w:ascii="Tw Cen MT" w:eastAsia="Times New Roman" w:hAnsi="Tw Cen MT" w:cs="Calibri"/>
                <w:bCs/>
                <w:lang w:eastAsia="fr-FR"/>
              </w:rPr>
            </w:pPr>
            <w:r w:rsidRPr="00B318E0">
              <w:rPr>
                <w:rFonts w:ascii="Tw Cen MT" w:eastAsia="Times New Roman" w:hAnsi="Tw Cen MT" w:cs="Calibri"/>
                <w:bCs/>
                <w:lang w:eastAsia="fr-FR"/>
              </w:rPr>
              <w:t>Dans quelle mesure le projet Savoirs éco a-t-il contribué aux changements observés, au regard des autres facteurs internes et externes (contexte institutionnel, politique, autres appuis) ?</w:t>
            </w:r>
          </w:p>
          <w:p w14:paraId="3D293C32" w14:textId="77777777" w:rsidR="00264AB6" w:rsidRPr="00B318E0" w:rsidRDefault="00264AB6" w:rsidP="00D9246A">
            <w:pPr>
              <w:pStyle w:val="Paragraphedeliste"/>
              <w:numPr>
                <w:ilvl w:val="0"/>
                <w:numId w:val="0"/>
              </w:numPr>
              <w:spacing w:before="240"/>
              <w:ind w:left="1429"/>
              <w:rPr>
                <w:rFonts w:ascii="Tw Cen MT" w:eastAsia="Times New Roman" w:hAnsi="Tw Cen MT" w:cs="Calibri"/>
                <w:bCs/>
                <w:lang w:eastAsia="fr-FR"/>
              </w:rPr>
            </w:pPr>
          </w:p>
          <w:p w14:paraId="71F72F51" w14:textId="77777777" w:rsidR="00264AB6" w:rsidRPr="00B318E0" w:rsidRDefault="00264AB6" w:rsidP="009D5071">
            <w:pPr>
              <w:pStyle w:val="Paragraphedeliste"/>
              <w:numPr>
                <w:ilvl w:val="0"/>
                <w:numId w:val="18"/>
              </w:numPr>
              <w:tabs>
                <w:tab w:val="clear" w:pos="9923"/>
              </w:tabs>
              <w:spacing w:before="240"/>
              <w:contextualSpacing/>
              <w:rPr>
                <w:rFonts w:ascii="Tw Cen MT" w:eastAsia="Times New Roman" w:hAnsi="Tw Cen MT" w:cs="Calibri"/>
                <w:bCs/>
                <w:lang w:eastAsia="fr-FR"/>
              </w:rPr>
            </w:pPr>
            <w:r w:rsidRPr="00B318E0">
              <w:rPr>
                <w:rFonts w:ascii="Tw Cen MT" w:eastAsia="Times New Roman" w:hAnsi="Tw Cen MT" w:cs="Calibri"/>
                <w:bCs/>
                <w:lang w:eastAsia="fr-FR"/>
              </w:rPr>
              <w:t>Quels mécanismes de changement peuvent être identifiés comme ayant été facilités ou limités par la mise en œuvre du projet ?</w:t>
            </w:r>
          </w:p>
          <w:p w14:paraId="32DF1882" w14:textId="77777777" w:rsidR="00264AB6" w:rsidRPr="00B318E0" w:rsidRDefault="00264AB6" w:rsidP="00D9246A">
            <w:pPr>
              <w:pStyle w:val="Paragraphedeliste"/>
              <w:numPr>
                <w:ilvl w:val="0"/>
                <w:numId w:val="0"/>
              </w:numPr>
              <w:spacing w:before="240"/>
              <w:ind w:left="1429"/>
              <w:rPr>
                <w:rFonts w:ascii="Tw Cen MT" w:eastAsia="Times New Roman" w:hAnsi="Tw Cen MT" w:cs="Calibri"/>
                <w:bCs/>
                <w:lang w:eastAsia="fr-FR"/>
              </w:rPr>
            </w:pPr>
          </w:p>
          <w:p w14:paraId="33BC043A" w14:textId="77777777" w:rsidR="00264AB6" w:rsidRPr="002E58F5" w:rsidRDefault="00264AB6" w:rsidP="009D5071">
            <w:pPr>
              <w:pStyle w:val="Paragraphedeliste"/>
              <w:numPr>
                <w:ilvl w:val="0"/>
                <w:numId w:val="18"/>
              </w:numPr>
              <w:tabs>
                <w:tab w:val="clear" w:pos="9923"/>
              </w:tabs>
              <w:spacing w:before="240"/>
              <w:rPr>
                <w:rFonts w:ascii="Tw Cen MT" w:eastAsia="Times New Roman" w:hAnsi="Tw Cen MT" w:cs="Times New Roman"/>
                <w:i w:val="0"/>
                <w:iCs w:val="0"/>
                <w:sz w:val="24"/>
                <w:szCs w:val="24"/>
                <w:lang w:eastAsia="fr-FR"/>
              </w:rPr>
            </w:pPr>
            <w:r w:rsidRPr="00B318E0">
              <w:rPr>
                <w:rFonts w:ascii="Tw Cen MT" w:eastAsia="Times New Roman" w:hAnsi="Tw Cen MT" w:cs="Calibri"/>
                <w:bCs/>
                <w:lang w:eastAsia="fr-FR"/>
              </w:rPr>
              <w:t>Comment la combinaison de l’appui technique et de l’appui financier a-t-elle influencé la nature, l’ampleur et la temporalité des changements observés ?</w:t>
            </w:r>
          </w:p>
        </w:tc>
      </w:tr>
      <w:tr w:rsidR="00264AB6" w:rsidRPr="00B318E0" w14:paraId="4EE4CD01" w14:textId="77777777" w:rsidTr="00D9246A">
        <w:trPr>
          <w:trHeight w:val="489"/>
        </w:trPr>
        <w:tc>
          <w:tcPr>
            <w:tcW w:w="9781" w:type="dxa"/>
            <w:gridSpan w:val="2"/>
            <w:shd w:val="clear" w:color="auto" w:fill="DBE5F1" w:themeFill="accent1" w:themeFillTint="33"/>
            <w:vAlign w:val="center"/>
          </w:tcPr>
          <w:p w14:paraId="0A5A8D20" w14:textId="77777777" w:rsidR="00264AB6" w:rsidRPr="00B318E0" w:rsidRDefault="00264AB6" w:rsidP="00D9246A">
            <w:pPr>
              <w:pStyle w:val="2Tableaunormal"/>
              <w:autoSpaceDE w:val="0"/>
              <w:autoSpaceDN w:val="0"/>
              <w:adjustRightInd w:val="0"/>
              <w:spacing w:after="0"/>
              <w:jc w:val="left"/>
              <w:rPr>
                <w:rFonts w:ascii="Tw Cen MT" w:hAnsi="Tw Cen MT" w:cs="Arial"/>
                <w:b/>
                <w:i w:val="0"/>
                <w:iCs w:val="0"/>
                <w:sz w:val="22"/>
              </w:rPr>
            </w:pPr>
            <w:r>
              <w:rPr>
                <w:rFonts w:ascii="Tw Cen MT" w:hAnsi="Tw Cen MT" w:cs="Arial"/>
                <w:b/>
                <w:i w:val="0"/>
                <w:iCs w:val="0"/>
                <w:sz w:val="22"/>
              </w:rPr>
              <w:t>Axe 4</w:t>
            </w:r>
            <w:r w:rsidRPr="00B318E0">
              <w:rPr>
                <w:rFonts w:ascii="Tw Cen MT" w:hAnsi="Tw Cen MT" w:cs="Arial"/>
                <w:b/>
                <w:i w:val="0"/>
                <w:iCs w:val="0"/>
                <w:sz w:val="22"/>
              </w:rPr>
              <w:t xml:space="preserve"> : </w:t>
            </w:r>
            <w:r w:rsidRPr="00B318E0">
              <w:rPr>
                <w:rFonts w:ascii="Tw Cen MT" w:hAnsi="Tw Cen MT" w:cs="Calibri"/>
                <w:b/>
                <w:bCs/>
                <w:i w:val="0"/>
                <w:iCs w:val="0"/>
                <w:sz w:val="22"/>
              </w:rPr>
              <w:t>Durabilité, appropriation et perspectives</w:t>
            </w:r>
          </w:p>
        </w:tc>
      </w:tr>
      <w:tr w:rsidR="00264AB6" w:rsidRPr="002E58F5" w14:paraId="36DD8DE1" w14:textId="77777777" w:rsidTr="00D9246A">
        <w:trPr>
          <w:trHeight w:val="344"/>
        </w:trPr>
        <w:tc>
          <w:tcPr>
            <w:tcW w:w="1418" w:type="dxa"/>
            <w:vAlign w:val="center"/>
          </w:tcPr>
          <w:p w14:paraId="3A998B09" w14:textId="77777777" w:rsidR="00264AB6" w:rsidRPr="002E58F5" w:rsidRDefault="00264AB6" w:rsidP="00D9246A">
            <w:pPr>
              <w:pStyle w:val="2Tableaunormal"/>
              <w:autoSpaceDE w:val="0"/>
              <w:autoSpaceDN w:val="0"/>
              <w:adjustRightInd w:val="0"/>
              <w:spacing w:after="0"/>
              <w:jc w:val="left"/>
              <w:rPr>
                <w:rFonts w:ascii="Tw Cen MT" w:eastAsia="Times New Roman" w:hAnsi="Tw Cen MT" w:cs="Calibri"/>
                <w:b/>
                <w:i w:val="0"/>
                <w:iCs w:val="0"/>
                <w:sz w:val="22"/>
                <w:lang w:eastAsia="fr-FR"/>
              </w:rPr>
            </w:pPr>
            <w:r w:rsidRPr="002E58F5">
              <w:rPr>
                <w:rFonts w:ascii="Tw Cen MT" w:eastAsia="Times New Roman" w:hAnsi="Tw Cen MT" w:cs="Calibri"/>
                <w:b/>
                <w:i w:val="0"/>
                <w:iCs w:val="0"/>
                <w:sz w:val="22"/>
                <w:lang w:eastAsia="fr-FR"/>
              </w:rPr>
              <w:lastRenderedPageBreak/>
              <w:t xml:space="preserve">Questions </w:t>
            </w:r>
            <w:r>
              <w:rPr>
                <w:rFonts w:ascii="Tw Cen MT" w:eastAsia="Times New Roman" w:hAnsi="Tw Cen MT" w:cs="Calibri"/>
                <w:b/>
                <w:i w:val="0"/>
                <w:iCs w:val="0"/>
                <w:sz w:val="22"/>
                <w:lang w:eastAsia="fr-FR"/>
              </w:rPr>
              <w:t>évaluatives</w:t>
            </w:r>
          </w:p>
        </w:tc>
        <w:tc>
          <w:tcPr>
            <w:tcW w:w="8363" w:type="dxa"/>
          </w:tcPr>
          <w:p w14:paraId="215F68A1" w14:textId="77777777" w:rsidR="004B2B41" w:rsidRDefault="004B2B41" w:rsidP="009D5071">
            <w:pPr>
              <w:pStyle w:val="Paragraphedeliste"/>
              <w:numPr>
                <w:ilvl w:val="0"/>
                <w:numId w:val="18"/>
              </w:numPr>
              <w:tabs>
                <w:tab w:val="clear" w:pos="9923"/>
              </w:tabs>
              <w:spacing w:before="240"/>
              <w:contextualSpacing/>
              <w:rPr>
                <w:rFonts w:ascii="Tw Cen MT" w:eastAsia="Times New Roman" w:hAnsi="Tw Cen MT" w:cs="Calibri"/>
                <w:bCs/>
                <w:lang w:eastAsia="fr-FR"/>
              </w:rPr>
            </w:pPr>
            <w:r w:rsidRPr="004B2B41">
              <w:rPr>
                <w:rFonts w:ascii="Tw Cen MT" w:eastAsia="Times New Roman" w:hAnsi="Tw Cen MT" w:cs="Calibri"/>
                <w:bCs/>
                <w:lang w:eastAsia="fr-FR"/>
              </w:rPr>
              <w:t>Dans quelle mesure les acquis du projet sont-ils susceptibles d</w:t>
            </w:r>
            <w:r w:rsidRPr="004B2B41">
              <w:rPr>
                <w:rFonts w:ascii="Tw Cen MT" w:eastAsia="Times New Roman" w:hAnsi="Tw Cen MT" w:cs="Calibri" w:hint="eastAsia"/>
                <w:bCs/>
                <w:lang w:eastAsia="fr-FR"/>
              </w:rPr>
              <w:t>’</w:t>
            </w:r>
            <w:r w:rsidRPr="004B2B41">
              <w:rPr>
                <w:rFonts w:ascii="Tw Cen MT" w:eastAsia="Times New Roman" w:hAnsi="Tw Cen MT" w:cs="Calibri" w:hint="cs"/>
                <w:bCs/>
                <w:lang w:eastAsia="fr-FR"/>
              </w:rPr>
              <w:t>ê</w:t>
            </w:r>
            <w:r w:rsidRPr="004B2B41">
              <w:rPr>
                <w:rFonts w:ascii="Tw Cen MT" w:eastAsia="Times New Roman" w:hAnsi="Tw Cen MT" w:cs="Calibri"/>
                <w:bCs/>
                <w:lang w:eastAsia="fr-FR"/>
              </w:rPr>
              <w:t>tre maintenus apr</w:t>
            </w:r>
            <w:r w:rsidRPr="004B2B41">
              <w:rPr>
                <w:rFonts w:ascii="Tw Cen MT" w:eastAsia="Times New Roman" w:hAnsi="Tw Cen MT" w:cs="Calibri" w:hint="cs"/>
                <w:bCs/>
                <w:lang w:eastAsia="fr-FR"/>
              </w:rPr>
              <w:t>è</w:t>
            </w:r>
            <w:r w:rsidRPr="004B2B41">
              <w:rPr>
                <w:rFonts w:ascii="Tw Cen MT" w:eastAsia="Times New Roman" w:hAnsi="Tw Cen MT" w:cs="Calibri"/>
                <w:bCs/>
                <w:lang w:eastAsia="fr-FR"/>
              </w:rPr>
              <w:t>s sa cl</w:t>
            </w:r>
            <w:r w:rsidRPr="004B2B41">
              <w:rPr>
                <w:rFonts w:ascii="Tw Cen MT" w:eastAsia="Times New Roman" w:hAnsi="Tw Cen MT" w:cs="Calibri" w:hint="cs"/>
                <w:bCs/>
                <w:lang w:eastAsia="fr-FR"/>
              </w:rPr>
              <w:t>ô</w:t>
            </w:r>
            <w:r w:rsidRPr="004B2B41">
              <w:rPr>
                <w:rFonts w:ascii="Tw Cen MT" w:eastAsia="Times New Roman" w:hAnsi="Tw Cen MT" w:cs="Calibri"/>
                <w:bCs/>
                <w:lang w:eastAsia="fr-FR"/>
              </w:rPr>
              <w:t>ture, au regard des m</w:t>
            </w:r>
            <w:r w:rsidRPr="004B2B41">
              <w:rPr>
                <w:rFonts w:ascii="Tw Cen MT" w:eastAsia="Times New Roman" w:hAnsi="Tw Cen MT" w:cs="Calibri" w:hint="cs"/>
                <w:bCs/>
                <w:lang w:eastAsia="fr-FR"/>
              </w:rPr>
              <w:t>é</w:t>
            </w:r>
            <w:r w:rsidRPr="004B2B41">
              <w:rPr>
                <w:rFonts w:ascii="Tw Cen MT" w:eastAsia="Times New Roman" w:hAnsi="Tw Cen MT" w:cs="Calibri"/>
                <w:bCs/>
                <w:lang w:eastAsia="fr-FR"/>
              </w:rPr>
              <w:t>canismes institutionnels, des ressources disponibles et des conditions d</w:t>
            </w:r>
            <w:r w:rsidRPr="004B2B41">
              <w:rPr>
                <w:rFonts w:ascii="Tw Cen MT" w:eastAsia="Times New Roman" w:hAnsi="Tw Cen MT" w:cs="Calibri" w:hint="eastAsia"/>
                <w:bCs/>
                <w:lang w:eastAsia="fr-FR"/>
              </w:rPr>
              <w:t>’</w:t>
            </w:r>
            <w:r w:rsidRPr="004B2B41">
              <w:rPr>
                <w:rFonts w:ascii="Tw Cen MT" w:eastAsia="Times New Roman" w:hAnsi="Tw Cen MT" w:cs="Calibri"/>
                <w:bCs/>
                <w:lang w:eastAsia="fr-FR"/>
              </w:rPr>
              <w:t>une strat</w:t>
            </w:r>
            <w:r w:rsidRPr="004B2B41">
              <w:rPr>
                <w:rFonts w:ascii="Tw Cen MT" w:eastAsia="Times New Roman" w:hAnsi="Tw Cen MT" w:cs="Calibri" w:hint="cs"/>
                <w:bCs/>
                <w:lang w:eastAsia="fr-FR"/>
              </w:rPr>
              <w:t>é</w:t>
            </w:r>
            <w:r w:rsidRPr="004B2B41">
              <w:rPr>
                <w:rFonts w:ascii="Tw Cen MT" w:eastAsia="Times New Roman" w:hAnsi="Tw Cen MT" w:cs="Calibri"/>
                <w:bCs/>
                <w:lang w:eastAsia="fr-FR"/>
              </w:rPr>
              <w:t>gie de sortie progressive (exit strategy) du projet ?</w:t>
            </w:r>
          </w:p>
          <w:p w14:paraId="48ABC9E0" w14:textId="72F86A33" w:rsidR="00264AB6" w:rsidRPr="00B318E0" w:rsidRDefault="004B2B41" w:rsidP="009D5071">
            <w:pPr>
              <w:pStyle w:val="Paragraphedeliste"/>
              <w:numPr>
                <w:ilvl w:val="0"/>
                <w:numId w:val="18"/>
              </w:numPr>
              <w:spacing w:before="240"/>
              <w:rPr>
                <w:rFonts w:ascii="Tw Cen MT" w:eastAsia="Times New Roman" w:hAnsi="Tw Cen MT" w:cs="Calibri"/>
                <w:bCs/>
                <w:lang w:eastAsia="fr-FR"/>
              </w:rPr>
            </w:pPr>
            <w:r w:rsidRPr="004B2B41">
              <w:rPr>
                <w:rFonts w:ascii="Tw Cen MT" w:eastAsia="Times New Roman" w:hAnsi="Tw Cen MT" w:cs="Calibri"/>
                <w:bCs/>
                <w:lang w:eastAsia="fr-FR"/>
              </w:rPr>
              <w:t>Quel est le niveau d</w:t>
            </w:r>
            <w:r w:rsidRPr="004B2B41">
              <w:rPr>
                <w:rFonts w:ascii="Tw Cen MT" w:eastAsia="Times New Roman" w:hAnsi="Tw Cen MT" w:cs="Calibri" w:hint="eastAsia"/>
                <w:bCs/>
                <w:lang w:eastAsia="fr-FR"/>
              </w:rPr>
              <w:t>’</w:t>
            </w:r>
            <w:r w:rsidRPr="004B2B41">
              <w:rPr>
                <w:rFonts w:ascii="Tw Cen MT" w:eastAsia="Times New Roman" w:hAnsi="Tw Cen MT" w:cs="Calibri"/>
                <w:bCs/>
                <w:lang w:eastAsia="fr-FR"/>
              </w:rPr>
              <w:t>appropriation des r</w:t>
            </w:r>
            <w:r w:rsidRPr="004B2B41">
              <w:rPr>
                <w:rFonts w:ascii="Tw Cen MT" w:eastAsia="Times New Roman" w:hAnsi="Tw Cen MT" w:cs="Calibri" w:hint="cs"/>
                <w:bCs/>
                <w:lang w:eastAsia="fr-FR"/>
              </w:rPr>
              <w:t>é</w:t>
            </w:r>
            <w:r w:rsidRPr="004B2B41">
              <w:rPr>
                <w:rFonts w:ascii="Tw Cen MT" w:eastAsia="Times New Roman" w:hAnsi="Tw Cen MT" w:cs="Calibri"/>
                <w:bCs/>
                <w:lang w:eastAsia="fr-FR"/>
              </w:rPr>
              <w:t>sultats et des pratiques promues par le projet par les SPSE et les partenaires institutionnels ?</w:t>
            </w:r>
          </w:p>
          <w:p w14:paraId="016C67FA" w14:textId="4F2C4F72" w:rsidR="00264AB6" w:rsidRPr="002E58F5" w:rsidRDefault="00264AB6" w:rsidP="009D5071">
            <w:pPr>
              <w:pStyle w:val="Paragraphedeliste"/>
              <w:numPr>
                <w:ilvl w:val="0"/>
                <w:numId w:val="18"/>
              </w:numPr>
              <w:tabs>
                <w:tab w:val="clear" w:pos="9923"/>
              </w:tabs>
              <w:spacing w:before="240"/>
              <w:rPr>
                <w:rFonts w:ascii="Tw Cen MT" w:eastAsia="Times New Roman" w:hAnsi="Tw Cen MT" w:cs="Times New Roman"/>
                <w:i w:val="0"/>
                <w:iCs w:val="0"/>
                <w:sz w:val="24"/>
                <w:szCs w:val="24"/>
                <w:lang w:eastAsia="fr-FR"/>
              </w:rPr>
            </w:pPr>
            <w:r w:rsidRPr="00B318E0">
              <w:rPr>
                <w:rFonts w:ascii="Tw Cen MT" w:eastAsia="Times New Roman" w:hAnsi="Tw Cen MT" w:cs="Calibri"/>
                <w:bCs/>
                <w:lang w:eastAsia="fr-FR"/>
              </w:rPr>
              <w:t xml:space="preserve">Quelles conditions institutionnelles, financières, organisationnelles ou contextuelles influencent </w:t>
            </w:r>
            <w:r w:rsidR="004B2B41">
              <w:rPr>
                <w:rFonts w:ascii="Tw Cen MT" w:eastAsia="Times New Roman" w:hAnsi="Tw Cen MT" w:cs="Calibri"/>
                <w:bCs/>
                <w:lang w:eastAsia="fr-FR"/>
              </w:rPr>
              <w:t xml:space="preserve">positivement ou négativement </w:t>
            </w:r>
            <w:r w:rsidRPr="00B318E0">
              <w:rPr>
                <w:rFonts w:ascii="Tw Cen MT" w:eastAsia="Times New Roman" w:hAnsi="Tw Cen MT" w:cs="Calibri"/>
                <w:bCs/>
                <w:lang w:eastAsia="fr-FR"/>
              </w:rPr>
              <w:t>la durabilité des changements observés ?</w:t>
            </w:r>
          </w:p>
        </w:tc>
      </w:tr>
      <w:tr w:rsidR="00264AB6" w:rsidRPr="00B318E0" w14:paraId="3B80F9D6" w14:textId="77777777" w:rsidTr="00D9246A">
        <w:trPr>
          <w:trHeight w:val="489"/>
        </w:trPr>
        <w:tc>
          <w:tcPr>
            <w:tcW w:w="9781" w:type="dxa"/>
            <w:gridSpan w:val="2"/>
            <w:shd w:val="clear" w:color="auto" w:fill="DBE5F1" w:themeFill="accent1" w:themeFillTint="33"/>
            <w:vAlign w:val="center"/>
          </w:tcPr>
          <w:p w14:paraId="6C98C315" w14:textId="77777777" w:rsidR="00264AB6" w:rsidRPr="00B318E0" w:rsidRDefault="00264AB6" w:rsidP="00D9246A">
            <w:pPr>
              <w:pStyle w:val="2Tableaunormal"/>
              <w:autoSpaceDE w:val="0"/>
              <w:autoSpaceDN w:val="0"/>
              <w:adjustRightInd w:val="0"/>
              <w:spacing w:after="0"/>
              <w:rPr>
                <w:rFonts w:ascii="Tw Cen MT" w:hAnsi="Tw Cen MT" w:cs="Arial"/>
                <w:b/>
                <w:i w:val="0"/>
                <w:iCs w:val="0"/>
                <w:sz w:val="22"/>
              </w:rPr>
            </w:pPr>
            <w:r>
              <w:rPr>
                <w:rFonts w:ascii="Tw Cen MT" w:hAnsi="Tw Cen MT" w:cs="Arial"/>
                <w:b/>
                <w:i w:val="0"/>
                <w:iCs w:val="0"/>
                <w:sz w:val="22"/>
              </w:rPr>
              <w:t>Axe 5</w:t>
            </w:r>
            <w:r w:rsidRPr="00B318E0">
              <w:rPr>
                <w:rFonts w:ascii="Tw Cen MT" w:hAnsi="Tw Cen MT" w:cs="Arial"/>
                <w:b/>
                <w:i w:val="0"/>
                <w:iCs w:val="0"/>
                <w:sz w:val="22"/>
              </w:rPr>
              <w:t xml:space="preserve"> : </w:t>
            </w:r>
            <w:r w:rsidRPr="00B318E0">
              <w:rPr>
                <w:rFonts w:ascii="Tw Cen MT" w:hAnsi="Tw Cen MT" w:cs="Calibri"/>
                <w:b/>
                <w:bCs/>
                <w:i w:val="0"/>
                <w:iCs w:val="0"/>
                <w:sz w:val="22"/>
              </w:rPr>
              <w:t>Enseignements, innovation et transférabilité</w:t>
            </w:r>
          </w:p>
        </w:tc>
      </w:tr>
      <w:tr w:rsidR="00264AB6" w:rsidRPr="002E58F5" w14:paraId="51AC611C" w14:textId="77777777" w:rsidTr="00D9246A">
        <w:trPr>
          <w:trHeight w:val="344"/>
        </w:trPr>
        <w:tc>
          <w:tcPr>
            <w:tcW w:w="1418" w:type="dxa"/>
            <w:vAlign w:val="center"/>
          </w:tcPr>
          <w:p w14:paraId="5DFD4E4C" w14:textId="77777777" w:rsidR="00264AB6" w:rsidRPr="002E58F5" w:rsidRDefault="00264AB6" w:rsidP="00D9246A">
            <w:pPr>
              <w:pStyle w:val="2Tableaunormal"/>
              <w:autoSpaceDE w:val="0"/>
              <w:autoSpaceDN w:val="0"/>
              <w:adjustRightInd w:val="0"/>
              <w:spacing w:after="0"/>
              <w:jc w:val="left"/>
              <w:rPr>
                <w:rFonts w:ascii="Tw Cen MT" w:eastAsia="Times New Roman" w:hAnsi="Tw Cen MT" w:cs="Calibri"/>
                <w:b/>
                <w:i w:val="0"/>
                <w:iCs w:val="0"/>
                <w:sz w:val="22"/>
                <w:lang w:eastAsia="fr-FR"/>
              </w:rPr>
            </w:pPr>
            <w:r w:rsidRPr="002E58F5">
              <w:rPr>
                <w:rFonts w:ascii="Tw Cen MT" w:eastAsia="Times New Roman" w:hAnsi="Tw Cen MT" w:cs="Calibri"/>
                <w:b/>
                <w:i w:val="0"/>
                <w:iCs w:val="0"/>
                <w:sz w:val="22"/>
                <w:lang w:eastAsia="fr-FR"/>
              </w:rPr>
              <w:t xml:space="preserve">Questions </w:t>
            </w:r>
            <w:r>
              <w:rPr>
                <w:rFonts w:ascii="Tw Cen MT" w:eastAsia="Times New Roman" w:hAnsi="Tw Cen MT" w:cs="Calibri"/>
                <w:b/>
                <w:i w:val="0"/>
                <w:iCs w:val="0"/>
                <w:sz w:val="22"/>
                <w:lang w:eastAsia="fr-FR"/>
              </w:rPr>
              <w:t>évaluatives</w:t>
            </w:r>
          </w:p>
        </w:tc>
        <w:tc>
          <w:tcPr>
            <w:tcW w:w="8363" w:type="dxa"/>
          </w:tcPr>
          <w:p w14:paraId="59B1A55B" w14:textId="77777777" w:rsidR="00264AB6" w:rsidRPr="00B318E0" w:rsidRDefault="00264AB6" w:rsidP="009D5071">
            <w:pPr>
              <w:pStyle w:val="Paragraphedeliste"/>
              <w:numPr>
                <w:ilvl w:val="0"/>
                <w:numId w:val="18"/>
              </w:numPr>
              <w:tabs>
                <w:tab w:val="clear" w:pos="9923"/>
              </w:tabs>
              <w:spacing w:before="240"/>
              <w:contextualSpacing/>
              <w:rPr>
                <w:rFonts w:ascii="Tw Cen MT" w:eastAsia="Times New Roman" w:hAnsi="Tw Cen MT" w:cs="Calibri"/>
                <w:bCs/>
                <w:lang w:eastAsia="fr-FR"/>
              </w:rPr>
            </w:pPr>
            <w:r w:rsidRPr="00B318E0">
              <w:rPr>
                <w:rFonts w:ascii="Tw Cen MT" w:eastAsia="Times New Roman" w:hAnsi="Tw Cen MT" w:cs="Calibri"/>
                <w:bCs/>
                <w:lang w:eastAsia="fr-FR"/>
              </w:rPr>
              <w:t>Quels enseignements stratégiques peuvent être tirés de l’expérience du projet Savoirs éco en tant que projet expérimental ?</w:t>
            </w:r>
          </w:p>
          <w:p w14:paraId="0F21758B" w14:textId="77777777" w:rsidR="00264AB6" w:rsidRPr="00B318E0" w:rsidRDefault="00264AB6" w:rsidP="00D9246A">
            <w:pPr>
              <w:pStyle w:val="Paragraphedeliste"/>
              <w:numPr>
                <w:ilvl w:val="0"/>
                <w:numId w:val="0"/>
              </w:numPr>
              <w:spacing w:before="240"/>
              <w:ind w:left="1429"/>
              <w:rPr>
                <w:rFonts w:ascii="Tw Cen MT" w:eastAsia="Times New Roman" w:hAnsi="Tw Cen MT" w:cs="Calibri"/>
                <w:bCs/>
                <w:lang w:eastAsia="fr-FR"/>
              </w:rPr>
            </w:pPr>
          </w:p>
          <w:p w14:paraId="11A7150A" w14:textId="77777777" w:rsidR="00264AB6" w:rsidRPr="00B318E0" w:rsidRDefault="00264AB6" w:rsidP="009D5071">
            <w:pPr>
              <w:pStyle w:val="Paragraphedeliste"/>
              <w:numPr>
                <w:ilvl w:val="0"/>
                <w:numId w:val="18"/>
              </w:numPr>
              <w:tabs>
                <w:tab w:val="clear" w:pos="9923"/>
              </w:tabs>
              <w:spacing w:before="240"/>
              <w:contextualSpacing/>
              <w:rPr>
                <w:rFonts w:ascii="Tw Cen MT" w:eastAsia="Times New Roman" w:hAnsi="Tw Cen MT" w:cs="Calibri"/>
                <w:bCs/>
                <w:lang w:eastAsia="fr-FR"/>
              </w:rPr>
            </w:pPr>
            <w:r w:rsidRPr="00B318E0">
              <w:rPr>
                <w:rFonts w:ascii="Tw Cen MT" w:eastAsia="Times New Roman" w:hAnsi="Tw Cen MT" w:cs="Calibri"/>
                <w:bCs/>
                <w:lang w:eastAsia="fr-FR"/>
              </w:rPr>
              <w:t>Quelles bonnes pratiques, innovations ou approches méthodologiques liées à la logique d’appui technique et financier peuvent être capitalisées ?</w:t>
            </w:r>
          </w:p>
          <w:p w14:paraId="51DED54F" w14:textId="77777777" w:rsidR="00264AB6" w:rsidRPr="00B318E0" w:rsidRDefault="00264AB6" w:rsidP="00D9246A">
            <w:pPr>
              <w:pStyle w:val="Paragraphedeliste"/>
              <w:numPr>
                <w:ilvl w:val="0"/>
                <w:numId w:val="0"/>
              </w:numPr>
              <w:spacing w:before="240"/>
              <w:ind w:left="1429"/>
              <w:rPr>
                <w:rFonts w:ascii="Tw Cen MT" w:eastAsia="Times New Roman" w:hAnsi="Tw Cen MT" w:cs="Calibri"/>
                <w:bCs/>
                <w:lang w:eastAsia="fr-FR"/>
              </w:rPr>
            </w:pPr>
          </w:p>
          <w:p w14:paraId="6CAA05C6" w14:textId="77777777" w:rsidR="00264AB6" w:rsidRPr="002E58F5" w:rsidRDefault="00264AB6" w:rsidP="009D5071">
            <w:pPr>
              <w:pStyle w:val="Paragraphedeliste"/>
              <w:numPr>
                <w:ilvl w:val="0"/>
                <w:numId w:val="18"/>
              </w:numPr>
              <w:tabs>
                <w:tab w:val="clear" w:pos="9923"/>
              </w:tabs>
              <w:spacing w:before="240"/>
              <w:rPr>
                <w:rFonts w:ascii="Tw Cen MT" w:eastAsia="Times New Roman" w:hAnsi="Tw Cen MT" w:cs="Times New Roman"/>
                <w:i w:val="0"/>
                <w:iCs w:val="0"/>
                <w:sz w:val="24"/>
                <w:szCs w:val="24"/>
                <w:lang w:eastAsia="fr-FR"/>
              </w:rPr>
            </w:pPr>
            <w:r w:rsidRPr="00B318E0">
              <w:rPr>
                <w:rFonts w:ascii="Tw Cen MT" w:eastAsia="Times New Roman" w:hAnsi="Tw Cen MT" w:cs="Calibri"/>
                <w:bCs/>
                <w:lang w:eastAsia="fr-FR"/>
              </w:rPr>
              <w:t>Dans quelles conditions cette logique d’intervention est-elle transférable ou réplicable dans d’autres contextes, secteurs ou pays ?</w:t>
            </w:r>
          </w:p>
        </w:tc>
      </w:tr>
    </w:tbl>
    <w:p w14:paraId="5F1E9A79" w14:textId="77777777" w:rsidR="00965865" w:rsidRPr="00965865" w:rsidRDefault="00965865" w:rsidP="00965865">
      <w:pPr>
        <w:rPr>
          <w:rFonts w:hint="eastAsia"/>
        </w:rPr>
      </w:pPr>
    </w:p>
    <w:p w14:paraId="2437BDD5" w14:textId="735602D6" w:rsidR="000003CF" w:rsidRPr="000944E4" w:rsidRDefault="000003CF" w:rsidP="000003CF">
      <w:pPr>
        <w:pStyle w:val="Titre2"/>
        <w:ind w:left="851" w:hanging="567"/>
        <w:rPr>
          <w:rFonts w:ascii="Tw Cen MT" w:hAnsi="Tw Cen MT"/>
          <w:b/>
          <w:bCs/>
        </w:rPr>
      </w:pPr>
      <w:r>
        <w:rPr>
          <w:b/>
          <w:bCs/>
        </w:rPr>
        <w:t>Axes</w:t>
      </w:r>
      <w:r w:rsidRPr="00CB3E93">
        <w:rPr>
          <w:b/>
          <w:bCs/>
        </w:rPr>
        <w:t xml:space="preserve"> et questions de capitalisation</w:t>
      </w:r>
      <w:r w:rsidRPr="000944E4" w:rsidDel="000003CF">
        <w:rPr>
          <w:rFonts w:ascii="Tw Cen MT" w:hAnsi="Tw Cen MT"/>
          <w:b/>
          <w:bCs/>
        </w:rPr>
        <w:t xml:space="preserve"> </w:t>
      </w:r>
      <w:r w:rsidRPr="000944E4">
        <w:rPr>
          <w:rFonts w:ascii="Tw Cen MT" w:hAnsi="Tw Cen MT"/>
          <w:b/>
          <w:bCs/>
        </w:rPr>
        <w:t xml:space="preserve"> </w:t>
      </w:r>
    </w:p>
    <w:p w14:paraId="58D55021" w14:textId="0CA114E2" w:rsidR="000003CF" w:rsidRPr="000003CF" w:rsidRDefault="000003CF" w:rsidP="00965865">
      <w:pPr>
        <w:spacing w:line="360" w:lineRule="auto"/>
        <w:ind w:left="0"/>
        <w:rPr>
          <w:rFonts w:ascii="Tw Cen MT" w:hAnsi="Tw Cen MT"/>
          <w:i w:val="0"/>
          <w:iCs w:val="0"/>
        </w:rPr>
      </w:pPr>
      <w:r w:rsidRPr="000003CF">
        <w:rPr>
          <w:rFonts w:ascii="Tw Cen MT" w:hAnsi="Tw Cen MT" w:hint="eastAsia"/>
          <w:i w:val="0"/>
          <w:iCs w:val="0"/>
        </w:rPr>
        <w:t>En complément de l</w:t>
      </w:r>
      <w:r w:rsidRPr="000003CF">
        <w:rPr>
          <w:rFonts w:ascii="Tw Cen MT" w:hAnsi="Tw Cen MT" w:hint="eastAsia"/>
          <w:i w:val="0"/>
          <w:iCs w:val="0"/>
        </w:rPr>
        <w:t>’</w:t>
      </w:r>
      <w:r w:rsidRPr="000003CF">
        <w:rPr>
          <w:rFonts w:ascii="Tw Cen MT" w:hAnsi="Tw Cen MT" w:hint="eastAsia"/>
          <w:i w:val="0"/>
          <w:iCs w:val="0"/>
        </w:rPr>
        <w:t xml:space="preserve">évaluation finale et de la mesure </w:t>
      </w:r>
      <w:r w:rsidRPr="000003CF">
        <w:rPr>
          <w:rFonts w:ascii="Tw Cen MT" w:hAnsi="Tw Cen MT"/>
          <w:i w:val="0"/>
          <w:iCs w:val="0"/>
        </w:rPr>
        <w:t>finale</w:t>
      </w:r>
      <w:r w:rsidRPr="000003CF">
        <w:rPr>
          <w:rFonts w:ascii="Tw Cen MT" w:hAnsi="Tw Cen MT" w:hint="eastAsia"/>
          <w:i w:val="0"/>
          <w:iCs w:val="0"/>
        </w:rPr>
        <w:t xml:space="preserve"> des indicateurs d</w:t>
      </w:r>
      <w:r w:rsidRPr="000003CF">
        <w:rPr>
          <w:rFonts w:ascii="Tw Cen MT" w:hAnsi="Tw Cen MT" w:hint="eastAsia"/>
          <w:i w:val="0"/>
          <w:iCs w:val="0"/>
        </w:rPr>
        <w:t>’</w:t>
      </w:r>
      <w:r w:rsidRPr="000003CF">
        <w:rPr>
          <w:rFonts w:ascii="Tw Cen MT" w:hAnsi="Tw Cen MT" w:hint="eastAsia"/>
          <w:i w:val="0"/>
          <w:iCs w:val="0"/>
        </w:rPr>
        <w:t xml:space="preserve">impact, la mission intégrera un </w:t>
      </w:r>
      <w:r w:rsidR="00965865">
        <w:rPr>
          <w:rFonts w:ascii="Tw Cen MT" w:hAnsi="Tw Cen MT"/>
          <w:i w:val="0"/>
          <w:iCs w:val="0"/>
        </w:rPr>
        <w:t xml:space="preserve"> e</w:t>
      </w:r>
      <w:r w:rsidRPr="000003CF">
        <w:rPr>
          <w:rFonts w:ascii="Tw Cen MT" w:hAnsi="Tw Cen MT" w:hint="eastAsia"/>
          <w:i w:val="0"/>
          <w:iCs w:val="0"/>
        </w:rPr>
        <w:t>xercice structuré de capitalisation, centré sur la logique d</w:t>
      </w:r>
      <w:r w:rsidRPr="000003CF">
        <w:rPr>
          <w:rFonts w:ascii="Tw Cen MT" w:hAnsi="Tw Cen MT" w:hint="eastAsia"/>
          <w:i w:val="0"/>
          <w:iCs w:val="0"/>
        </w:rPr>
        <w:t>’</w:t>
      </w:r>
      <w:r w:rsidRPr="000003CF">
        <w:rPr>
          <w:rFonts w:ascii="Tw Cen MT" w:hAnsi="Tw Cen MT" w:hint="eastAsia"/>
          <w:i w:val="0"/>
          <w:iCs w:val="0"/>
        </w:rPr>
        <w:t>intervention du projet Savoirs éco.</w:t>
      </w:r>
    </w:p>
    <w:p w14:paraId="0A6FF11C" w14:textId="3B7B48EE" w:rsidR="000003CF" w:rsidRDefault="000003CF" w:rsidP="00965865">
      <w:pPr>
        <w:spacing w:line="360" w:lineRule="auto"/>
        <w:ind w:left="0"/>
        <w:rPr>
          <w:rFonts w:ascii="Tw Cen MT" w:hAnsi="Tw Cen MT"/>
          <w:i w:val="0"/>
          <w:iCs w:val="0"/>
        </w:rPr>
      </w:pPr>
      <w:r w:rsidRPr="000003CF">
        <w:rPr>
          <w:rFonts w:ascii="Tw Cen MT" w:hAnsi="Tw Cen MT" w:hint="eastAsia"/>
          <w:i w:val="0"/>
          <w:iCs w:val="0"/>
        </w:rPr>
        <w:t xml:space="preserve">Cet </w:t>
      </w:r>
      <w:r w:rsidR="00E77DC6">
        <w:rPr>
          <w:rFonts w:ascii="Tw Cen MT" w:hAnsi="Tw Cen MT" w:hint="eastAsia"/>
          <w:i w:val="0"/>
          <w:iCs w:val="0"/>
        </w:rPr>
        <w:t>exercice vise</w:t>
      </w:r>
      <w:r w:rsidRPr="000003CF">
        <w:rPr>
          <w:rFonts w:ascii="Tw Cen MT" w:hAnsi="Tw Cen MT" w:hint="eastAsia"/>
          <w:i w:val="0"/>
          <w:iCs w:val="0"/>
        </w:rPr>
        <w:t xml:space="preserve"> à analyser de manière transversale la cohérence, la valeur ajoutée et les enseignements du modèle d</w:t>
      </w:r>
      <w:r w:rsidRPr="000003CF">
        <w:rPr>
          <w:rFonts w:ascii="Tw Cen MT" w:hAnsi="Tw Cen MT" w:hint="eastAsia"/>
          <w:i w:val="0"/>
          <w:iCs w:val="0"/>
        </w:rPr>
        <w:t>’</w:t>
      </w:r>
      <w:r w:rsidRPr="000003CF">
        <w:rPr>
          <w:rFonts w:ascii="Tw Cen MT" w:hAnsi="Tw Cen MT" w:hint="eastAsia"/>
          <w:i w:val="0"/>
          <w:iCs w:val="0"/>
        </w:rPr>
        <w:t>intervention du projet, afin d</w:t>
      </w:r>
      <w:r w:rsidRPr="000003CF">
        <w:rPr>
          <w:rFonts w:ascii="Tw Cen MT" w:hAnsi="Tw Cen MT" w:hint="eastAsia"/>
          <w:i w:val="0"/>
          <w:iCs w:val="0"/>
        </w:rPr>
        <w:t>’</w:t>
      </w:r>
      <w:r w:rsidRPr="000003CF">
        <w:rPr>
          <w:rFonts w:ascii="Tw Cen MT" w:hAnsi="Tw Cen MT" w:hint="eastAsia"/>
          <w:i w:val="0"/>
          <w:iCs w:val="0"/>
        </w:rPr>
        <w:t>éclairer de futurs dispositifs similaires.</w:t>
      </w:r>
      <w:r w:rsidRPr="000003CF">
        <w:rPr>
          <w:rFonts w:ascii="Tw Cen MT" w:hAnsi="Tw Cen MT"/>
          <w:i w:val="0"/>
          <w:iCs w:val="0"/>
        </w:rPr>
        <w:t xml:space="preserve"> Les axes de capitalisation suivants ont été définis et les questions correspondantes ont été élaborées pour guider cette analyse : </w:t>
      </w:r>
    </w:p>
    <w:p w14:paraId="03A9B213" w14:textId="77777777" w:rsidR="00583492" w:rsidRPr="000003CF" w:rsidRDefault="00583492" w:rsidP="00965865">
      <w:pPr>
        <w:spacing w:line="360" w:lineRule="auto"/>
        <w:ind w:left="0"/>
        <w:rPr>
          <w:rFonts w:ascii="Tw Cen MT" w:hAnsi="Tw Cen MT"/>
          <w:i w:val="0"/>
          <w:iCs w:val="0"/>
        </w:rPr>
      </w:pPr>
    </w:p>
    <w:tbl>
      <w:tblPr>
        <w:tblStyle w:val="Grilledutableau"/>
        <w:tblW w:w="9781" w:type="dxa"/>
        <w:tblInd w:w="-5" w:type="dxa"/>
        <w:tblLayout w:type="fixed"/>
        <w:tblLook w:val="04A0" w:firstRow="1" w:lastRow="0" w:firstColumn="1" w:lastColumn="0" w:noHBand="0" w:noVBand="1"/>
      </w:tblPr>
      <w:tblGrid>
        <w:gridCol w:w="2127"/>
        <w:gridCol w:w="7654"/>
      </w:tblGrid>
      <w:tr w:rsidR="000003CF" w:rsidRPr="002E58F5" w14:paraId="1A3D2347" w14:textId="77777777" w:rsidTr="009D531D">
        <w:trPr>
          <w:trHeight w:val="168"/>
        </w:trPr>
        <w:tc>
          <w:tcPr>
            <w:tcW w:w="9781" w:type="dxa"/>
            <w:gridSpan w:val="2"/>
            <w:shd w:val="clear" w:color="auto" w:fill="DBE5F1" w:themeFill="accent1" w:themeFillTint="33"/>
            <w:vAlign w:val="center"/>
          </w:tcPr>
          <w:p w14:paraId="038180F7" w14:textId="77777777" w:rsidR="000003CF" w:rsidRPr="002E58F5" w:rsidRDefault="000003CF" w:rsidP="009D531D">
            <w:pPr>
              <w:pStyle w:val="2Tableaunormal"/>
              <w:autoSpaceDE w:val="0"/>
              <w:autoSpaceDN w:val="0"/>
              <w:adjustRightInd w:val="0"/>
              <w:spacing w:after="0"/>
              <w:jc w:val="left"/>
              <w:rPr>
                <w:rFonts w:ascii="Tw Cen MT" w:hAnsi="Tw Cen MT" w:cs="Arial"/>
                <w:b/>
                <w:i w:val="0"/>
                <w:sz w:val="22"/>
              </w:rPr>
            </w:pPr>
            <w:r w:rsidRPr="002E58F5">
              <w:rPr>
                <w:rFonts w:ascii="Tw Cen MT" w:hAnsi="Tw Cen MT" w:cs="Arial"/>
                <w:b/>
                <w:sz w:val="22"/>
              </w:rPr>
              <w:t>Axe 1 :</w:t>
            </w:r>
            <w:r w:rsidRPr="002E58F5">
              <w:rPr>
                <w:rFonts w:ascii="Tw Cen MT" w:hAnsi="Tw Cen MT" w:cs="Arial"/>
                <w:b/>
                <w:i w:val="0"/>
                <w:sz w:val="22"/>
              </w:rPr>
              <w:t xml:space="preserve"> </w:t>
            </w:r>
            <w:r w:rsidRPr="002E58F5">
              <w:rPr>
                <w:rFonts w:ascii="Tw Cen MT" w:hAnsi="Tw Cen MT" w:cs="Calibri" w:hint="eastAsia"/>
                <w:b/>
                <w:bCs/>
                <w:sz w:val="22"/>
              </w:rPr>
              <w:t>Articulation des modalités d</w:t>
            </w:r>
            <w:r w:rsidRPr="002E58F5">
              <w:rPr>
                <w:rFonts w:ascii="Tw Cen MT" w:hAnsi="Tw Cen MT" w:cs="Calibri" w:hint="eastAsia"/>
                <w:b/>
                <w:bCs/>
                <w:sz w:val="22"/>
              </w:rPr>
              <w:t>’</w:t>
            </w:r>
            <w:r w:rsidRPr="002E58F5">
              <w:rPr>
                <w:rFonts w:ascii="Tw Cen MT" w:hAnsi="Tw Cen MT" w:cs="Calibri" w:hint="eastAsia"/>
                <w:b/>
                <w:bCs/>
                <w:sz w:val="22"/>
              </w:rPr>
              <w:t>appui financier et technique</w:t>
            </w:r>
          </w:p>
        </w:tc>
      </w:tr>
      <w:tr w:rsidR="000003CF" w:rsidRPr="002E58F5" w14:paraId="3BE461B3" w14:textId="77777777" w:rsidTr="009D531D">
        <w:trPr>
          <w:trHeight w:val="1006"/>
        </w:trPr>
        <w:tc>
          <w:tcPr>
            <w:tcW w:w="2127" w:type="dxa"/>
            <w:vAlign w:val="center"/>
          </w:tcPr>
          <w:p w14:paraId="367F2054" w14:textId="77777777" w:rsidR="000003CF" w:rsidRPr="002E58F5" w:rsidRDefault="000003CF" w:rsidP="009D531D">
            <w:pPr>
              <w:pStyle w:val="2Tableaunormal"/>
              <w:autoSpaceDE w:val="0"/>
              <w:autoSpaceDN w:val="0"/>
              <w:adjustRightInd w:val="0"/>
              <w:spacing w:after="0"/>
              <w:jc w:val="left"/>
              <w:rPr>
                <w:rFonts w:ascii="Tw Cen MT" w:eastAsia="Times New Roman" w:hAnsi="Tw Cen MT" w:cs="Calibri"/>
                <w:b/>
                <w:i w:val="0"/>
                <w:iCs w:val="0"/>
                <w:sz w:val="22"/>
                <w:lang w:eastAsia="fr-FR"/>
              </w:rPr>
            </w:pPr>
            <w:r w:rsidRPr="002E58F5">
              <w:rPr>
                <w:rFonts w:ascii="Tw Cen MT" w:eastAsia="Times New Roman" w:hAnsi="Tw Cen MT" w:cs="Calibri"/>
                <w:b/>
                <w:i w:val="0"/>
                <w:iCs w:val="0"/>
                <w:sz w:val="22"/>
                <w:lang w:eastAsia="fr-FR"/>
              </w:rPr>
              <w:t>Objet de capitalisation</w:t>
            </w:r>
          </w:p>
        </w:tc>
        <w:tc>
          <w:tcPr>
            <w:tcW w:w="7654" w:type="dxa"/>
            <w:vAlign w:val="center"/>
          </w:tcPr>
          <w:p w14:paraId="4607FF92" w14:textId="77777777" w:rsidR="000003CF" w:rsidRPr="002E58F5" w:rsidRDefault="000003CF" w:rsidP="009D531D">
            <w:pPr>
              <w:spacing w:line="276" w:lineRule="auto"/>
              <w:rPr>
                <w:rFonts w:ascii="Tw Cen MT" w:hAnsi="Tw Cen MT" w:cs="Calibri"/>
                <w:bCs/>
                <w:i w:val="0"/>
              </w:rPr>
            </w:pPr>
            <w:r>
              <w:rPr>
                <w:rFonts w:ascii="Tw Cen MT" w:hAnsi="Tw Cen MT" w:cs="Calibri"/>
                <w:bCs/>
              </w:rPr>
              <w:t>Analyse de l</w:t>
            </w:r>
            <w:r w:rsidRPr="002E58F5">
              <w:rPr>
                <w:rFonts w:ascii="Tw Cen MT" w:hAnsi="Tw Cen MT" w:cs="Calibri" w:hint="eastAsia"/>
                <w:bCs/>
              </w:rPr>
              <w:t>a pertinence, la cohérence et la valeur ajoutée de</w:t>
            </w:r>
            <w:r>
              <w:rPr>
                <w:rFonts w:ascii="Tw Cen MT" w:hAnsi="Tw Cen MT" w:cs="Calibri"/>
                <w:bCs/>
              </w:rPr>
              <w:t xml:space="preserve"> </w:t>
            </w:r>
            <w:r w:rsidRPr="002E58F5">
              <w:rPr>
                <w:rFonts w:ascii="Tw Cen MT" w:hAnsi="Tw Cen MT" w:cs="Calibri" w:hint="eastAsia"/>
                <w:bCs/>
              </w:rPr>
              <w:t>la combinaison des appuis financiers et techniques</w:t>
            </w:r>
            <w:r>
              <w:rPr>
                <w:rFonts w:ascii="Tw Cen MT" w:hAnsi="Tw Cen MT" w:cs="Calibri"/>
                <w:bCs/>
              </w:rPr>
              <w:t>.</w:t>
            </w:r>
          </w:p>
        </w:tc>
      </w:tr>
      <w:tr w:rsidR="000003CF" w:rsidRPr="002E58F5" w14:paraId="61056EAF" w14:textId="77777777" w:rsidTr="009D531D">
        <w:trPr>
          <w:trHeight w:val="344"/>
        </w:trPr>
        <w:tc>
          <w:tcPr>
            <w:tcW w:w="2127" w:type="dxa"/>
            <w:vAlign w:val="center"/>
          </w:tcPr>
          <w:p w14:paraId="4384EBD1" w14:textId="77777777" w:rsidR="000003CF" w:rsidRPr="002E58F5" w:rsidRDefault="000003CF" w:rsidP="009D531D">
            <w:pPr>
              <w:pStyle w:val="2Tableaunormal"/>
              <w:autoSpaceDE w:val="0"/>
              <w:autoSpaceDN w:val="0"/>
              <w:adjustRightInd w:val="0"/>
              <w:spacing w:after="0"/>
              <w:jc w:val="left"/>
              <w:rPr>
                <w:rFonts w:ascii="Tw Cen MT" w:eastAsia="Times New Roman" w:hAnsi="Tw Cen MT" w:cs="Calibri"/>
                <w:b/>
                <w:i w:val="0"/>
                <w:iCs w:val="0"/>
                <w:sz w:val="22"/>
                <w:lang w:eastAsia="fr-FR"/>
              </w:rPr>
            </w:pPr>
            <w:r w:rsidRPr="002E58F5">
              <w:rPr>
                <w:rFonts w:ascii="Tw Cen MT" w:eastAsia="Times New Roman" w:hAnsi="Tw Cen MT" w:cs="Calibri"/>
                <w:b/>
                <w:i w:val="0"/>
                <w:iCs w:val="0"/>
                <w:sz w:val="22"/>
                <w:lang w:eastAsia="fr-FR"/>
              </w:rPr>
              <w:t>Questions de capitalisation</w:t>
            </w:r>
          </w:p>
        </w:tc>
        <w:tc>
          <w:tcPr>
            <w:tcW w:w="7654" w:type="dxa"/>
          </w:tcPr>
          <w:p w14:paraId="5D5777F5" w14:textId="77777777" w:rsidR="000003CF" w:rsidRPr="002E58F5" w:rsidRDefault="000003CF" w:rsidP="000003CF">
            <w:pPr>
              <w:pStyle w:val="Paragraphedeliste"/>
              <w:numPr>
                <w:ilvl w:val="0"/>
                <w:numId w:val="27"/>
              </w:numPr>
              <w:tabs>
                <w:tab w:val="clear" w:pos="9923"/>
              </w:tabs>
              <w:spacing w:before="240"/>
              <w:rPr>
                <w:rFonts w:ascii="Tw Cen MT" w:hAnsi="Tw Cen MT" w:cs="Calibri"/>
                <w:bCs/>
                <w:i w:val="0"/>
              </w:rPr>
            </w:pPr>
            <w:r w:rsidRPr="001D0E9E">
              <w:rPr>
                <w:rFonts w:ascii="Tw Cen MT" w:hAnsi="Tw Cen MT" w:cs="Calibri" w:hint="eastAsia"/>
                <w:bCs/>
              </w:rPr>
              <w:t>Comment les appuis financiers et techniques ont-ils été conçus et articulés tout au long du projet ?</w:t>
            </w:r>
            <w:r>
              <w:rPr>
                <w:rFonts w:ascii="Tw Cen MT" w:hAnsi="Tw Cen MT" w:cs="Calibri"/>
                <w:bCs/>
              </w:rPr>
              <w:t xml:space="preserve"> </w:t>
            </w:r>
          </w:p>
          <w:p w14:paraId="7FA1D355" w14:textId="77777777" w:rsidR="000003CF" w:rsidRPr="0014374C" w:rsidRDefault="000003CF" w:rsidP="000003CF">
            <w:pPr>
              <w:pStyle w:val="Paragraphedeliste"/>
              <w:numPr>
                <w:ilvl w:val="0"/>
                <w:numId w:val="27"/>
              </w:numPr>
              <w:tabs>
                <w:tab w:val="clear" w:pos="9923"/>
              </w:tabs>
              <w:spacing w:before="240"/>
              <w:rPr>
                <w:rFonts w:ascii="Tw Cen MT" w:eastAsia="Times New Roman" w:hAnsi="Tw Cen MT" w:cs="Calibri"/>
                <w:bCs/>
                <w:i w:val="0"/>
                <w:iCs w:val="0"/>
                <w:lang w:eastAsia="fr-FR"/>
              </w:rPr>
            </w:pPr>
            <w:r w:rsidRPr="0014374C">
              <w:rPr>
                <w:rFonts w:ascii="Tw Cen MT" w:hAnsi="Tw Cen MT" w:cs="Calibri" w:hint="eastAsia"/>
                <w:bCs/>
              </w:rPr>
              <w:t>Quels effets spécifiques ont été observés lorsque les deux types d</w:t>
            </w:r>
            <w:r w:rsidRPr="0014374C">
              <w:rPr>
                <w:rFonts w:ascii="Tw Cen MT" w:hAnsi="Tw Cen MT" w:cs="Calibri" w:hint="eastAsia"/>
                <w:bCs/>
              </w:rPr>
              <w:t>’</w:t>
            </w:r>
            <w:r w:rsidRPr="0014374C">
              <w:rPr>
                <w:rFonts w:ascii="Tw Cen MT" w:hAnsi="Tw Cen MT" w:cs="Calibri" w:hint="eastAsia"/>
                <w:bCs/>
              </w:rPr>
              <w:t>appui ont été mobilisés conjointement ?</w:t>
            </w:r>
          </w:p>
          <w:p w14:paraId="7E356234" w14:textId="77777777" w:rsidR="000003CF" w:rsidRPr="002E58F5" w:rsidRDefault="000003CF" w:rsidP="000003CF">
            <w:pPr>
              <w:pStyle w:val="Paragraphedeliste"/>
              <w:numPr>
                <w:ilvl w:val="0"/>
                <w:numId w:val="27"/>
              </w:numPr>
              <w:tabs>
                <w:tab w:val="clear" w:pos="9923"/>
              </w:tabs>
              <w:spacing w:before="240"/>
              <w:rPr>
                <w:rFonts w:ascii="Tw Cen MT" w:eastAsia="Times New Roman" w:hAnsi="Tw Cen MT" w:cs="Calibri"/>
                <w:bCs/>
                <w:i w:val="0"/>
                <w:iCs w:val="0"/>
                <w:lang w:eastAsia="fr-FR"/>
              </w:rPr>
            </w:pPr>
            <w:r w:rsidRPr="0014374C">
              <w:rPr>
                <w:rFonts w:ascii="Tw Cen MT" w:hAnsi="Tw Cen MT" w:cs="Calibri" w:hint="eastAsia"/>
                <w:bCs/>
              </w:rPr>
              <w:t>Quels enseignements peuvent être tirés pour calibrer et séquencer les appuis dans de futurs projets similaires ?</w:t>
            </w:r>
          </w:p>
        </w:tc>
      </w:tr>
      <w:tr w:rsidR="000003CF" w:rsidRPr="002E58F5" w14:paraId="06D37699" w14:textId="77777777" w:rsidTr="009D531D">
        <w:trPr>
          <w:trHeight w:val="489"/>
        </w:trPr>
        <w:tc>
          <w:tcPr>
            <w:tcW w:w="9781" w:type="dxa"/>
            <w:gridSpan w:val="2"/>
            <w:shd w:val="clear" w:color="auto" w:fill="DBE5F1" w:themeFill="accent1" w:themeFillTint="33"/>
            <w:vAlign w:val="center"/>
          </w:tcPr>
          <w:p w14:paraId="28740AEA" w14:textId="77777777" w:rsidR="000003CF" w:rsidRPr="002E58F5" w:rsidRDefault="000003CF" w:rsidP="009D531D">
            <w:pPr>
              <w:pStyle w:val="2Tableaunormal"/>
              <w:autoSpaceDE w:val="0"/>
              <w:autoSpaceDN w:val="0"/>
              <w:adjustRightInd w:val="0"/>
              <w:spacing w:after="0"/>
              <w:jc w:val="left"/>
              <w:rPr>
                <w:rFonts w:ascii="Tw Cen MT" w:hAnsi="Tw Cen MT" w:cs="Arial"/>
                <w:b/>
                <w:i w:val="0"/>
                <w:sz w:val="22"/>
              </w:rPr>
            </w:pPr>
            <w:r w:rsidRPr="002E58F5">
              <w:rPr>
                <w:rFonts w:ascii="Tw Cen MT" w:hAnsi="Tw Cen MT" w:cs="Arial"/>
                <w:b/>
                <w:sz w:val="22"/>
              </w:rPr>
              <w:lastRenderedPageBreak/>
              <w:t>Axe 2 :</w:t>
            </w:r>
            <w:r w:rsidRPr="002E58F5">
              <w:rPr>
                <w:rFonts w:ascii="Tw Cen MT" w:hAnsi="Tw Cen MT" w:cs="Arial"/>
                <w:b/>
                <w:i w:val="0"/>
                <w:sz w:val="22"/>
              </w:rPr>
              <w:t xml:space="preserve"> </w:t>
            </w:r>
            <w:r w:rsidRPr="00B82C44">
              <w:rPr>
                <w:rFonts w:ascii="Tw Cen MT" w:hAnsi="Tw Cen MT" w:cs="Calibri" w:hint="eastAsia"/>
                <w:b/>
                <w:bCs/>
                <w:sz w:val="22"/>
              </w:rPr>
              <w:t>Approche intégrée de la chaîne de production du savoir économiqu</w:t>
            </w:r>
            <w:r>
              <w:rPr>
                <w:rFonts w:ascii="Tw Cen MT" w:hAnsi="Tw Cen MT" w:cs="Calibri"/>
                <w:b/>
                <w:bCs/>
                <w:sz w:val="22"/>
              </w:rPr>
              <w:t>e</w:t>
            </w:r>
          </w:p>
        </w:tc>
      </w:tr>
      <w:tr w:rsidR="000003CF" w:rsidRPr="002E58F5" w14:paraId="2DAA779E" w14:textId="77777777" w:rsidTr="009D531D">
        <w:trPr>
          <w:trHeight w:val="1220"/>
        </w:trPr>
        <w:tc>
          <w:tcPr>
            <w:tcW w:w="2127" w:type="dxa"/>
            <w:vAlign w:val="center"/>
          </w:tcPr>
          <w:p w14:paraId="797978E9" w14:textId="77777777" w:rsidR="000003CF" w:rsidRPr="002E58F5" w:rsidRDefault="000003CF" w:rsidP="009D531D">
            <w:pPr>
              <w:pStyle w:val="2Tableaunormal"/>
              <w:autoSpaceDE w:val="0"/>
              <w:autoSpaceDN w:val="0"/>
              <w:adjustRightInd w:val="0"/>
              <w:spacing w:after="0"/>
              <w:jc w:val="left"/>
              <w:rPr>
                <w:rFonts w:ascii="Tw Cen MT" w:eastAsia="Times New Roman" w:hAnsi="Tw Cen MT" w:cs="Calibri"/>
                <w:b/>
                <w:i w:val="0"/>
                <w:iCs w:val="0"/>
                <w:sz w:val="22"/>
                <w:lang w:eastAsia="fr-FR"/>
              </w:rPr>
            </w:pPr>
            <w:r w:rsidRPr="002E58F5">
              <w:rPr>
                <w:rFonts w:ascii="Tw Cen MT" w:eastAsia="Times New Roman" w:hAnsi="Tw Cen MT" w:cs="Calibri"/>
                <w:b/>
                <w:i w:val="0"/>
                <w:iCs w:val="0"/>
                <w:sz w:val="22"/>
                <w:lang w:eastAsia="fr-FR"/>
              </w:rPr>
              <w:t>Objet de capitalisation</w:t>
            </w:r>
          </w:p>
        </w:tc>
        <w:tc>
          <w:tcPr>
            <w:tcW w:w="7654" w:type="dxa"/>
            <w:vAlign w:val="bottom"/>
          </w:tcPr>
          <w:p w14:paraId="44207EBA" w14:textId="77777777" w:rsidR="000003CF" w:rsidRPr="002E58F5" w:rsidRDefault="000003CF" w:rsidP="009D531D">
            <w:pPr>
              <w:rPr>
                <w:rFonts w:ascii="Tw Cen MT" w:hAnsi="Tw Cen MT" w:cs="Calibri"/>
                <w:bCs/>
                <w:i w:val="0"/>
              </w:rPr>
            </w:pPr>
            <w:r w:rsidRPr="00B82C44">
              <w:rPr>
                <w:rFonts w:ascii="Tw Cen MT" w:eastAsia="Times New Roman" w:hAnsi="Tw Cen MT" w:cs="Calibri" w:hint="eastAsia"/>
                <w:bCs/>
                <w:lang w:eastAsia="fr-FR"/>
              </w:rPr>
              <w:t xml:space="preserve">Cet axe portera sur l’approche intégrée adoptée par le projet Savoirs éco, qui intervient sur l’ensemble de la chaîne de production du savoir économique : renforcement des capacités, appui à la production d’analyses, vulgarisation, </w:t>
            </w:r>
            <w:r>
              <w:rPr>
                <w:rFonts w:ascii="Tw Cen MT" w:eastAsia="Times New Roman" w:hAnsi="Tw Cen MT" w:cs="Calibri"/>
                <w:bCs/>
                <w:lang w:eastAsia="fr-FR"/>
              </w:rPr>
              <w:t>diffusion</w:t>
            </w:r>
            <w:r w:rsidRPr="00B82C44">
              <w:rPr>
                <w:rFonts w:ascii="Tw Cen MT" w:eastAsia="Times New Roman" w:hAnsi="Tw Cen MT" w:cs="Calibri" w:hint="eastAsia"/>
                <w:bCs/>
                <w:lang w:eastAsia="fr-FR"/>
              </w:rPr>
              <w:t xml:space="preserve"> et expérimentation des études produites.</w:t>
            </w:r>
          </w:p>
        </w:tc>
      </w:tr>
      <w:tr w:rsidR="000003CF" w:rsidRPr="002E58F5" w14:paraId="20DE40D6" w14:textId="77777777" w:rsidTr="009D531D">
        <w:trPr>
          <w:trHeight w:val="344"/>
        </w:trPr>
        <w:tc>
          <w:tcPr>
            <w:tcW w:w="2127" w:type="dxa"/>
            <w:vAlign w:val="center"/>
          </w:tcPr>
          <w:p w14:paraId="7FBBBE43" w14:textId="77777777" w:rsidR="000003CF" w:rsidRPr="002E58F5" w:rsidRDefault="000003CF" w:rsidP="009D531D">
            <w:pPr>
              <w:pStyle w:val="2Tableaunormal"/>
              <w:autoSpaceDE w:val="0"/>
              <w:autoSpaceDN w:val="0"/>
              <w:adjustRightInd w:val="0"/>
              <w:spacing w:after="0"/>
              <w:jc w:val="left"/>
              <w:rPr>
                <w:rFonts w:ascii="Tw Cen MT" w:eastAsia="Times New Roman" w:hAnsi="Tw Cen MT" w:cs="Calibri"/>
                <w:b/>
                <w:i w:val="0"/>
                <w:iCs w:val="0"/>
                <w:sz w:val="22"/>
                <w:lang w:eastAsia="fr-FR"/>
              </w:rPr>
            </w:pPr>
            <w:r w:rsidRPr="002E58F5">
              <w:rPr>
                <w:rFonts w:ascii="Tw Cen MT" w:eastAsia="Times New Roman" w:hAnsi="Tw Cen MT" w:cs="Calibri"/>
                <w:b/>
                <w:i w:val="0"/>
                <w:iCs w:val="0"/>
                <w:sz w:val="22"/>
                <w:lang w:eastAsia="fr-FR"/>
              </w:rPr>
              <w:t>Questions de capitalisation</w:t>
            </w:r>
          </w:p>
        </w:tc>
        <w:tc>
          <w:tcPr>
            <w:tcW w:w="7654" w:type="dxa"/>
          </w:tcPr>
          <w:p w14:paraId="607F16AF" w14:textId="77777777" w:rsidR="000003CF" w:rsidRPr="00200BED" w:rsidRDefault="000003CF" w:rsidP="000003CF">
            <w:pPr>
              <w:pStyle w:val="Paragraphedeliste"/>
              <w:numPr>
                <w:ilvl w:val="0"/>
                <w:numId w:val="26"/>
              </w:numPr>
              <w:tabs>
                <w:tab w:val="clear" w:pos="9923"/>
              </w:tabs>
              <w:spacing w:before="240"/>
              <w:rPr>
                <w:rFonts w:ascii="Tw Cen MT" w:eastAsia="Times New Roman" w:hAnsi="Tw Cen MT" w:cs="Calibri"/>
                <w:bCs/>
                <w:i w:val="0"/>
                <w:iCs w:val="0"/>
                <w:lang w:eastAsia="fr-FR"/>
              </w:rPr>
            </w:pPr>
            <w:r w:rsidRPr="00200BED">
              <w:rPr>
                <w:rFonts w:ascii="Tw Cen MT" w:eastAsia="Times New Roman" w:hAnsi="Tw Cen MT" w:cs="Calibri"/>
                <w:bCs/>
                <w:lang w:eastAsia="fr-FR"/>
              </w:rPr>
              <w:t>Comment les différentes composantes de la chaîne de production du savoir ont-elles été articulées dans le cadre du projet ?</w:t>
            </w:r>
          </w:p>
          <w:p w14:paraId="06962BA4" w14:textId="77777777" w:rsidR="000003CF" w:rsidRPr="00965865" w:rsidRDefault="000003CF" w:rsidP="000003CF">
            <w:pPr>
              <w:pStyle w:val="Paragraphedeliste"/>
              <w:numPr>
                <w:ilvl w:val="0"/>
                <w:numId w:val="26"/>
              </w:numPr>
              <w:tabs>
                <w:tab w:val="clear" w:pos="9923"/>
              </w:tabs>
              <w:spacing w:before="240"/>
              <w:rPr>
                <w:rFonts w:ascii="Tw Cen MT" w:eastAsia="Times New Roman" w:hAnsi="Tw Cen MT" w:cs="Times New Roman"/>
                <w:i w:val="0"/>
                <w:iCs w:val="0"/>
                <w:lang w:eastAsia="fr-FR"/>
              </w:rPr>
            </w:pPr>
            <w:r w:rsidRPr="00200BED">
              <w:rPr>
                <w:rFonts w:ascii="Tw Cen MT" w:eastAsia="Times New Roman" w:hAnsi="Tw Cen MT" w:cs="Calibri" w:hint="eastAsia"/>
                <w:bCs/>
                <w:lang w:eastAsia="fr-FR"/>
              </w:rPr>
              <w:t>Quels maillons de la chaîne se sont révélés les plus déterminants pour renforcer l’utilité et la visibilité des analyses produites ?</w:t>
            </w:r>
          </w:p>
          <w:p w14:paraId="4A14F3EA" w14:textId="77777777" w:rsidR="000003CF" w:rsidRPr="002E58F5" w:rsidRDefault="000003CF" w:rsidP="000003CF">
            <w:pPr>
              <w:pStyle w:val="Paragraphedeliste"/>
              <w:numPr>
                <w:ilvl w:val="0"/>
                <w:numId w:val="26"/>
              </w:numPr>
              <w:tabs>
                <w:tab w:val="clear" w:pos="9923"/>
              </w:tabs>
              <w:spacing w:before="240"/>
              <w:rPr>
                <w:rFonts w:ascii="Tw Cen MT" w:eastAsia="Times New Roman" w:hAnsi="Tw Cen MT" w:cs="Times New Roman"/>
                <w:i w:val="0"/>
                <w:iCs w:val="0"/>
                <w:sz w:val="24"/>
                <w:szCs w:val="24"/>
                <w:lang w:eastAsia="fr-FR"/>
              </w:rPr>
            </w:pPr>
            <w:r w:rsidRPr="00965865">
              <w:rPr>
                <w:rFonts w:ascii="Tw Cen MT" w:eastAsia="Times New Roman" w:hAnsi="Tw Cen MT" w:cs="Times New Roman"/>
                <w:lang w:eastAsia="fr-FR"/>
              </w:rPr>
              <w:t xml:space="preserve">Quels enseignements peuvent </w:t>
            </w:r>
            <w:r w:rsidRPr="00965865">
              <w:rPr>
                <w:rFonts w:ascii="Tw Cen MT" w:eastAsia="Times New Roman" w:hAnsi="Tw Cen MT" w:cs="Times New Roman" w:hint="eastAsia"/>
                <w:lang w:eastAsia="fr-FR"/>
              </w:rPr>
              <w:t>ê</w:t>
            </w:r>
            <w:r w:rsidRPr="00965865">
              <w:rPr>
                <w:rFonts w:ascii="Tw Cen MT" w:eastAsia="Times New Roman" w:hAnsi="Tw Cen MT" w:cs="Times New Roman"/>
                <w:lang w:eastAsia="fr-FR"/>
              </w:rPr>
              <w:t>tre tirés pour concevoir des interventions intégrées couvrant l’ensemble de la chaîne du savoir ?</w:t>
            </w:r>
          </w:p>
        </w:tc>
      </w:tr>
    </w:tbl>
    <w:p w14:paraId="096A09A4" w14:textId="77777777" w:rsidR="000003CF" w:rsidRPr="009B3D87" w:rsidRDefault="000003CF" w:rsidP="000003CF">
      <w:pPr>
        <w:rPr>
          <w:rFonts w:ascii="Tw Cen MT" w:hAnsi="Tw Cen MT"/>
        </w:rPr>
      </w:pPr>
    </w:p>
    <w:p w14:paraId="23F6CBC1" w14:textId="77777777" w:rsidR="00264AB6" w:rsidRDefault="00264AB6" w:rsidP="00722B40">
      <w:pPr>
        <w:spacing w:line="360" w:lineRule="auto"/>
        <w:ind w:left="0"/>
        <w:rPr>
          <w:rFonts w:ascii="Calibri" w:hAnsi="Calibri" w:cs="Calibri"/>
          <w:i w:val="0"/>
          <w:iCs w:val="0"/>
        </w:rPr>
      </w:pPr>
    </w:p>
    <w:p w14:paraId="16CEC7F5" w14:textId="474AC153" w:rsidR="00722B40" w:rsidRPr="001F0192" w:rsidRDefault="000944E4" w:rsidP="00722B40">
      <w:pPr>
        <w:pStyle w:val="Titre1"/>
        <w:ind w:left="432"/>
        <w:rPr>
          <w:rFonts w:ascii="Tw Cen MT" w:hAnsi="Tw Cen MT"/>
          <w:b/>
          <w:bCs/>
        </w:rPr>
      </w:pPr>
      <w:r>
        <w:rPr>
          <w:rFonts w:ascii="Tw Cen MT" w:hAnsi="Tw Cen MT"/>
          <w:b/>
          <w:bCs/>
        </w:rPr>
        <w:t>APPROCHE MéthodologiQUE</w:t>
      </w:r>
      <w:r w:rsidR="00722B40">
        <w:rPr>
          <w:rFonts w:ascii="Tw Cen MT" w:hAnsi="Tw Cen MT"/>
          <w:b/>
          <w:bCs/>
        </w:rPr>
        <w:t xml:space="preserve"> attendue</w:t>
      </w:r>
    </w:p>
    <w:p w14:paraId="295F0110" w14:textId="778B3DBB" w:rsidR="00722B40" w:rsidRPr="000944E4" w:rsidRDefault="000944E4" w:rsidP="000944E4">
      <w:pPr>
        <w:pStyle w:val="Titre2"/>
        <w:ind w:left="709" w:hanging="425"/>
        <w:rPr>
          <w:rFonts w:ascii="Tw Cen MT" w:hAnsi="Tw Cen MT"/>
          <w:b/>
          <w:bCs/>
        </w:rPr>
      </w:pPr>
      <w:r>
        <w:rPr>
          <w:rFonts w:ascii="Tw Cen MT" w:hAnsi="Tw Cen MT"/>
          <w:b/>
          <w:bCs/>
        </w:rPr>
        <w:t>Orientation générale</w:t>
      </w:r>
      <w:r w:rsidR="00722B40" w:rsidRPr="000944E4">
        <w:rPr>
          <w:rFonts w:ascii="Tw Cen MT" w:hAnsi="Tw Cen MT"/>
          <w:b/>
          <w:bCs/>
        </w:rPr>
        <w:t xml:space="preserve"> </w:t>
      </w:r>
      <w:r>
        <w:rPr>
          <w:rFonts w:ascii="Tw Cen MT" w:hAnsi="Tw Cen MT"/>
          <w:b/>
          <w:bCs/>
        </w:rPr>
        <w:t>de la mission</w:t>
      </w:r>
    </w:p>
    <w:p w14:paraId="553348B5" w14:textId="5C6F532E" w:rsidR="000944E4" w:rsidRPr="000944E4" w:rsidRDefault="000944E4" w:rsidP="003C750E">
      <w:pPr>
        <w:spacing w:line="360" w:lineRule="auto"/>
        <w:ind w:left="0"/>
        <w:rPr>
          <w:rFonts w:ascii="Tw Cen MT" w:hAnsi="Tw Cen MT"/>
          <w:i w:val="0"/>
          <w:iCs w:val="0"/>
        </w:rPr>
      </w:pPr>
      <w:r w:rsidRPr="000944E4">
        <w:rPr>
          <w:rFonts w:ascii="Tw Cen MT" w:hAnsi="Tw Cen MT"/>
          <w:i w:val="0"/>
          <w:iCs w:val="0"/>
        </w:rPr>
        <w:t>La mission s</w:t>
      </w:r>
      <w:r w:rsidRPr="000944E4">
        <w:rPr>
          <w:rFonts w:ascii="Tw Cen MT" w:hAnsi="Tw Cen MT" w:hint="eastAsia"/>
          <w:i w:val="0"/>
          <w:iCs w:val="0"/>
        </w:rPr>
        <w:t>’</w:t>
      </w:r>
      <w:r w:rsidRPr="000944E4">
        <w:rPr>
          <w:rFonts w:ascii="Tw Cen MT" w:hAnsi="Tw Cen MT"/>
          <w:i w:val="0"/>
          <w:iCs w:val="0"/>
        </w:rPr>
        <w:t xml:space="preserve">inscrit dans une </w:t>
      </w:r>
      <w:r w:rsidRPr="000944E4">
        <w:rPr>
          <w:rFonts w:ascii="Tw Cen MT" w:hAnsi="Tw Cen MT" w:hint="cs"/>
          <w:i w:val="0"/>
          <w:iCs w:val="0"/>
        </w:rPr>
        <w:t>é</w:t>
      </w:r>
      <w:r w:rsidRPr="000944E4">
        <w:rPr>
          <w:rFonts w:ascii="Tw Cen MT" w:hAnsi="Tw Cen MT"/>
          <w:i w:val="0"/>
          <w:iCs w:val="0"/>
        </w:rPr>
        <w:t>valuation finale ax</w:t>
      </w:r>
      <w:r w:rsidRPr="000944E4">
        <w:rPr>
          <w:rFonts w:ascii="Tw Cen MT" w:hAnsi="Tw Cen MT" w:hint="cs"/>
          <w:i w:val="0"/>
          <w:iCs w:val="0"/>
        </w:rPr>
        <w:t>é</w:t>
      </w:r>
      <w:r w:rsidRPr="000944E4">
        <w:rPr>
          <w:rFonts w:ascii="Tw Cen MT" w:hAnsi="Tw Cen MT"/>
          <w:i w:val="0"/>
          <w:iCs w:val="0"/>
        </w:rPr>
        <w:t>e sur les m</w:t>
      </w:r>
      <w:r w:rsidRPr="000944E4">
        <w:rPr>
          <w:rFonts w:ascii="Tw Cen MT" w:hAnsi="Tw Cen MT" w:hint="cs"/>
          <w:i w:val="0"/>
          <w:iCs w:val="0"/>
        </w:rPr>
        <w:t>é</w:t>
      </w:r>
      <w:r w:rsidRPr="000944E4">
        <w:rPr>
          <w:rFonts w:ascii="Tw Cen MT" w:hAnsi="Tw Cen MT"/>
          <w:i w:val="0"/>
          <w:iCs w:val="0"/>
        </w:rPr>
        <w:t>canismes de changement, conforme aux orientations port</w:t>
      </w:r>
      <w:r w:rsidRPr="000944E4">
        <w:rPr>
          <w:rFonts w:ascii="Tw Cen MT" w:hAnsi="Tw Cen MT" w:hint="cs"/>
          <w:i w:val="0"/>
          <w:iCs w:val="0"/>
        </w:rPr>
        <w:t>é</w:t>
      </w:r>
      <w:r w:rsidRPr="000944E4">
        <w:rPr>
          <w:rFonts w:ascii="Tw Cen MT" w:hAnsi="Tw Cen MT"/>
          <w:i w:val="0"/>
          <w:iCs w:val="0"/>
        </w:rPr>
        <w:t>es par Expertise France en mati</w:t>
      </w:r>
      <w:r w:rsidRPr="000944E4">
        <w:rPr>
          <w:rFonts w:ascii="Tw Cen MT" w:hAnsi="Tw Cen MT" w:hint="cs"/>
          <w:i w:val="0"/>
          <w:iCs w:val="0"/>
        </w:rPr>
        <w:t>è</w:t>
      </w:r>
      <w:r w:rsidRPr="000944E4">
        <w:rPr>
          <w:rFonts w:ascii="Tw Cen MT" w:hAnsi="Tw Cen MT"/>
          <w:i w:val="0"/>
          <w:iCs w:val="0"/>
        </w:rPr>
        <w:t xml:space="preserve">re de Suivi, </w:t>
      </w:r>
      <w:r w:rsidRPr="000944E4">
        <w:rPr>
          <w:rFonts w:ascii="Tw Cen MT" w:hAnsi="Tw Cen MT" w:hint="cs"/>
          <w:i w:val="0"/>
          <w:iCs w:val="0"/>
        </w:rPr>
        <w:t>É</w:t>
      </w:r>
      <w:r w:rsidRPr="000944E4">
        <w:rPr>
          <w:rFonts w:ascii="Tw Cen MT" w:hAnsi="Tw Cen MT"/>
          <w:i w:val="0"/>
          <w:iCs w:val="0"/>
        </w:rPr>
        <w:t>valuation, Redevabilit</w:t>
      </w:r>
      <w:r w:rsidRPr="000944E4">
        <w:rPr>
          <w:rFonts w:ascii="Tw Cen MT" w:hAnsi="Tw Cen MT" w:hint="cs"/>
          <w:i w:val="0"/>
          <w:iCs w:val="0"/>
        </w:rPr>
        <w:t>é</w:t>
      </w:r>
      <w:r w:rsidRPr="000944E4">
        <w:rPr>
          <w:rFonts w:ascii="Tw Cen MT" w:hAnsi="Tw Cen MT"/>
          <w:i w:val="0"/>
          <w:iCs w:val="0"/>
        </w:rPr>
        <w:t xml:space="preserve"> et Apprentissage (SERA).</w:t>
      </w:r>
      <w:r w:rsidR="003C750E">
        <w:rPr>
          <w:rFonts w:ascii="Tw Cen MT" w:hAnsi="Tw Cen MT"/>
          <w:i w:val="0"/>
          <w:iCs w:val="0"/>
        </w:rPr>
        <w:t xml:space="preserve"> </w:t>
      </w:r>
      <w:r w:rsidRPr="000944E4">
        <w:rPr>
          <w:rFonts w:ascii="Tw Cen MT" w:hAnsi="Tw Cen MT"/>
          <w:i w:val="0"/>
          <w:iCs w:val="0"/>
        </w:rPr>
        <w:t>Cette approche promeut une culture d</w:t>
      </w:r>
      <w:r w:rsidRPr="000944E4">
        <w:rPr>
          <w:rFonts w:ascii="Tw Cen MT" w:hAnsi="Tw Cen MT" w:hint="eastAsia"/>
          <w:i w:val="0"/>
          <w:iCs w:val="0"/>
        </w:rPr>
        <w:t>’</w:t>
      </w:r>
      <w:r w:rsidRPr="000944E4">
        <w:rPr>
          <w:rFonts w:ascii="Tw Cen MT" w:hAnsi="Tw Cen MT" w:hint="cs"/>
          <w:i w:val="0"/>
          <w:iCs w:val="0"/>
        </w:rPr>
        <w:t>é</w:t>
      </w:r>
      <w:r w:rsidRPr="000944E4">
        <w:rPr>
          <w:rFonts w:ascii="Tw Cen MT" w:hAnsi="Tw Cen MT"/>
          <w:i w:val="0"/>
          <w:iCs w:val="0"/>
        </w:rPr>
        <w:t>valuation centr</w:t>
      </w:r>
      <w:r w:rsidRPr="000944E4">
        <w:rPr>
          <w:rFonts w:ascii="Tw Cen MT" w:hAnsi="Tw Cen MT" w:hint="cs"/>
          <w:i w:val="0"/>
          <w:iCs w:val="0"/>
        </w:rPr>
        <w:t>é</w:t>
      </w:r>
      <w:r w:rsidRPr="000944E4">
        <w:rPr>
          <w:rFonts w:ascii="Tw Cen MT" w:hAnsi="Tw Cen MT"/>
          <w:i w:val="0"/>
          <w:iCs w:val="0"/>
        </w:rPr>
        <w:t>e sur les r</w:t>
      </w:r>
      <w:r w:rsidRPr="000944E4">
        <w:rPr>
          <w:rFonts w:ascii="Tw Cen MT" w:hAnsi="Tw Cen MT" w:hint="cs"/>
          <w:i w:val="0"/>
          <w:iCs w:val="0"/>
        </w:rPr>
        <w:t>é</w:t>
      </w:r>
      <w:r w:rsidRPr="000944E4">
        <w:rPr>
          <w:rFonts w:ascii="Tw Cen MT" w:hAnsi="Tw Cen MT"/>
          <w:i w:val="0"/>
          <w:iCs w:val="0"/>
        </w:rPr>
        <w:t>sultats</w:t>
      </w:r>
      <w:r w:rsidR="003C750E">
        <w:rPr>
          <w:rFonts w:ascii="Tw Cen MT" w:hAnsi="Tw Cen MT"/>
          <w:i w:val="0"/>
          <w:iCs w:val="0"/>
        </w:rPr>
        <w:t xml:space="preserve"> </w:t>
      </w:r>
      <w:r w:rsidRPr="000944E4">
        <w:rPr>
          <w:rFonts w:ascii="Tw Cen MT" w:hAnsi="Tw Cen MT"/>
          <w:i w:val="0"/>
          <w:iCs w:val="0"/>
        </w:rPr>
        <w:t>, caract</w:t>
      </w:r>
      <w:r w:rsidRPr="000944E4">
        <w:rPr>
          <w:rFonts w:ascii="Tw Cen MT" w:hAnsi="Tw Cen MT" w:hint="cs"/>
          <w:i w:val="0"/>
          <w:iCs w:val="0"/>
        </w:rPr>
        <w:t>é</w:t>
      </w:r>
      <w:r w:rsidRPr="000944E4">
        <w:rPr>
          <w:rFonts w:ascii="Tw Cen MT" w:hAnsi="Tw Cen MT"/>
          <w:i w:val="0"/>
          <w:iCs w:val="0"/>
        </w:rPr>
        <w:t>ris</w:t>
      </w:r>
      <w:r w:rsidRPr="000944E4">
        <w:rPr>
          <w:rFonts w:ascii="Tw Cen MT" w:hAnsi="Tw Cen MT" w:hint="cs"/>
          <w:i w:val="0"/>
          <w:iCs w:val="0"/>
        </w:rPr>
        <w:t>é</w:t>
      </w:r>
      <w:r w:rsidRPr="000944E4">
        <w:rPr>
          <w:rFonts w:ascii="Tw Cen MT" w:hAnsi="Tw Cen MT"/>
          <w:i w:val="0"/>
          <w:iCs w:val="0"/>
        </w:rPr>
        <w:t>e par :</w:t>
      </w:r>
    </w:p>
    <w:p w14:paraId="763941F4" w14:textId="77777777" w:rsidR="000944E4" w:rsidRPr="000944E4" w:rsidRDefault="000944E4" w:rsidP="009D5071">
      <w:pPr>
        <w:numPr>
          <w:ilvl w:val="0"/>
          <w:numId w:val="22"/>
        </w:numPr>
        <w:tabs>
          <w:tab w:val="clear" w:pos="9923"/>
        </w:tabs>
        <w:spacing w:before="100" w:beforeAutospacing="1" w:after="100" w:afterAutospacing="1" w:line="360" w:lineRule="auto"/>
        <w:rPr>
          <w:rFonts w:ascii="Tw Cen MT" w:eastAsia="Times New Roman" w:hAnsi="Tw Cen MT" w:cs="Times New Roman"/>
          <w:i w:val="0"/>
          <w:iCs w:val="0"/>
          <w:color w:val="auto"/>
          <w:lang w:eastAsia="fr-FR"/>
        </w:rPr>
      </w:pPr>
      <w:r w:rsidRPr="000944E4">
        <w:rPr>
          <w:rFonts w:ascii="Tw Cen MT" w:eastAsia="Times New Roman" w:hAnsi="Tw Cen MT" w:cs="Times New Roman"/>
          <w:i w:val="0"/>
          <w:iCs w:val="0"/>
          <w:color w:val="auto"/>
          <w:lang w:eastAsia="fr-FR"/>
        </w:rPr>
        <w:t>une focalisation sur la contribution du projet aux changements observ</w:t>
      </w:r>
      <w:r w:rsidRPr="000944E4">
        <w:rPr>
          <w:rFonts w:ascii="Tw Cen MT" w:eastAsia="Times New Roman" w:hAnsi="Tw Cen MT" w:cs="Times New Roman" w:hint="cs"/>
          <w:i w:val="0"/>
          <w:iCs w:val="0"/>
          <w:color w:val="auto"/>
          <w:lang w:eastAsia="fr-FR"/>
        </w:rPr>
        <w:t>é</w:t>
      </w:r>
      <w:r w:rsidRPr="000944E4">
        <w:rPr>
          <w:rFonts w:ascii="Tw Cen MT" w:eastAsia="Times New Roman" w:hAnsi="Tw Cen MT" w:cs="Times New Roman"/>
          <w:i w:val="0"/>
          <w:iCs w:val="0"/>
          <w:color w:val="auto"/>
          <w:lang w:eastAsia="fr-FR"/>
        </w:rPr>
        <w:t>s plut</w:t>
      </w:r>
      <w:r w:rsidRPr="000944E4">
        <w:rPr>
          <w:rFonts w:ascii="Tw Cen MT" w:eastAsia="Times New Roman" w:hAnsi="Tw Cen MT" w:cs="Times New Roman" w:hint="cs"/>
          <w:i w:val="0"/>
          <w:iCs w:val="0"/>
          <w:color w:val="auto"/>
          <w:lang w:eastAsia="fr-FR"/>
        </w:rPr>
        <w:t>ô</w:t>
      </w:r>
      <w:r w:rsidRPr="000944E4">
        <w:rPr>
          <w:rFonts w:ascii="Tw Cen MT" w:eastAsia="Times New Roman" w:hAnsi="Tw Cen MT" w:cs="Times New Roman"/>
          <w:i w:val="0"/>
          <w:iCs w:val="0"/>
          <w:color w:val="auto"/>
          <w:lang w:eastAsia="fr-FR"/>
        </w:rPr>
        <w:t>t que sur l</w:t>
      </w:r>
      <w:r w:rsidRPr="000944E4">
        <w:rPr>
          <w:rFonts w:ascii="Tw Cen MT" w:eastAsia="Times New Roman" w:hAnsi="Tw Cen MT" w:cs="Times New Roman" w:hint="eastAsia"/>
          <w:i w:val="0"/>
          <w:iCs w:val="0"/>
          <w:color w:val="auto"/>
          <w:lang w:eastAsia="fr-FR"/>
        </w:rPr>
        <w:t>’</w:t>
      </w:r>
      <w:r w:rsidRPr="000944E4">
        <w:rPr>
          <w:rFonts w:ascii="Tw Cen MT" w:eastAsia="Times New Roman" w:hAnsi="Tw Cen MT" w:cs="Times New Roman"/>
          <w:i w:val="0"/>
          <w:iCs w:val="0"/>
          <w:color w:val="auto"/>
          <w:lang w:eastAsia="fr-FR"/>
        </w:rPr>
        <w:t>attribution causale directe ;</w:t>
      </w:r>
    </w:p>
    <w:p w14:paraId="62775339" w14:textId="77777777" w:rsidR="000944E4" w:rsidRPr="000944E4" w:rsidRDefault="000944E4" w:rsidP="009D5071">
      <w:pPr>
        <w:numPr>
          <w:ilvl w:val="0"/>
          <w:numId w:val="22"/>
        </w:numPr>
        <w:tabs>
          <w:tab w:val="clear" w:pos="9923"/>
        </w:tabs>
        <w:spacing w:before="100" w:beforeAutospacing="1" w:after="100" w:afterAutospacing="1" w:line="360" w:lineRule="auto"/>
        <w:rPr>
          <w:rFonts w:ascii="Tw Cen MT" w:eastAsia="Times New Roman" w:hAnsi="Tw Cen MT" w:cs="Times New Roman"/>
          <w:i w:val="0"/>
          <w:iCs w:val="0"/>
          <w:color w:val="auto"/>
          <w:lang w:eastAsia="fr-FR"/>
        </w:rPr>
      </w:pPr>
      <w:r w:rsidRPr="000944E4">
        <w:rPr>
          <w:rFonts w:ascii="Tw Cen MT" w:eastAsia="Times New Roman" w:hAnsi="Tw Cen MT" w:cs="Times New Roman"/>
          <w:i w:val="0"/>
          <w:iCs w:val="0"/>
          <w:color w:val="auto"/>
          <w:lang w:eastAsia="fr-FR"/>
        </w:rPr>
        <w:t>une distinction explicite entre les sph</w:t>
      </w:r>
      <w:r w:rsidRPr="000944E4">
        <w:rPr>
          <w:rFonts w:ascii="Tw Cen MT" w:eastAsia="Times New Roman" w:hAnsi="Tw Cen MT" w:cs="Times New Roman" w:hint="cs"/>
          <w:i w:val="0"/>
          <w:iCs w:val="0"/>
          <w:color w:val="auto"/>
          <w:lang w:eastAsia="fr-FR"/>
        </w:rPr>
        <w:t>è</w:t>
      </w:r>
      <w:r w:rsidRPr="000944E4">
        <w:rPr>
          <w:rFonts w:ascii="Tw Cen MT" w:eastAsia="Times New Roman" w:hAnsi="Tw Cen MT" w:cs="Times New Roman"/>
          <w:i w:val="0"/>
          <w:iCs w:val="0"/>
          <w:color w:val="auto"/>
          <w:lang w:eastAsia="fr-FR"/>
        </w:rPr>
        <w:t>res de contr</w:t>
      </w:r>
      <w:r w:rsidRPr="000944E4">
        <w:rPr>
          <w:rFonts w:ascii="Tw Cen MT" w:eastAsia="Times New Roman" w:hAnsi="Tw Cen MT" w:cs="Times New Roman" w:hint="cs"/>
          <w:i w:val="0"/>
          <w:iCs w:val="0"/>
          <w:color w:val="auto"/>
          <w:lang w:eastAsia="fr-FR"/>
        </w:rPr>
        <w:t>ô</w:t>
      </w:r>
      <w:r w:rsidRPr="000944E4">
        <w:rPr>
          <w:rFonts w:ascii="Tw Cen MT" w:eastAsia="Times New Roman" w:hAnsi="Tw Cen MT" w:cs="Times New Roman"/>
          <w:i w:val="0"/>
          <w:iCs w:val="0"/>
          <w:color w:val="auto"/>
          <w:lang w:eastAsia="fr-FR"/>
        </w:rPr>
        <w:t>le, d</w:t>
      </w:r>
      <w:r w:rsidRPr="000944E4">
        <w:rPr>
          <w:rFonts w:ascii="Tw Cen MT" w:eastAsia="Times New Roman" w:hAnsi="Tw Cen MT" w:cs="Times New Roman" w:hint="eastAsia"/>
          <w:i w:val="0"/>
          <w:iCs w:val="0"/>
          <w:color w:val="auto"/>
          <w:lang w:eastAsia="fr-FR"/>
        </w:rPr>
        <w:t>’</w:t>
      </w:r>
      <w:r w:rsidRPr="000944E4">
        <w:rPr>
          <w:rFonts w:ascii="Tw Cen MT" w:eastAsia="Times New Roman" w:hAnsi="Tw Cen MT" w:cs="Times New Roman"/>
          <w:i w:val="0"/>
          <w:iCs w:val="0"/>
          <w:color w:val="auto"/>
          <w:lang w:eastAsia="fr-FR"/>
        </w:rPr>
        <w:t>influence et d</w:t>
      </w:r>
      <w:r w:rsidRPr="000944E4">
        <w:rPr>
          <w:rFonts w:ascii="Tw Cen MT" w:eastAsia="Times New Roman" w:hAnsi="Tw Cen MT" w:cs="Times New Roman" w:hint="eastAsia"/>
          <w:i w:val="0"/>
          <w:iCs w:val="0"/>
          <w:color w:val="auto"/>
          <w:lang w:eastAsia="fr-FR"/>
        </w:rPr>
        <w:t>’</w:t>
      </w:r>
      <w:r w:rsidRPr="000944E4">
        <w:rPr>
          <w:rFonts w:ascii="Tw Cen MT" w:eastAsia="Times New Roman" w:hAnsi="Tw Cen MT" w:cs="Times New Roman"/>
          <w:i w:val="0"/>
          <w:iCs w:val="0"/>
          <w:color w:val="auto"/>
          <w:lang w:eastAsia="fr-FR"/>
        </w:rPr>
        <w:t>int</w:t>
      </w:r>
      <w:r w:rsidRPr="000944E4">
        <w:rPr>
          <w:rFonts w:ascii="Tw Cen MT" w:eastAsia="Times New Roman" w:hAnsi="Tw Cen MT" w:cs="Times New Roman" w:hint="cs"/>
          <w:i w:val="0"/>
          <w:iCs w:val="0"/>
          <w:color w:val="auto"/>
          <w:lang w:eastAsia="fr-FR"/>
        </w:rPr>
        <w:t>é</w:t>
      </w:r>
      <w:r w:rsidRPr="000944E4">
        <w:rPr>
          <w:rFonts w:ascii="Tw Cen MT" w:eastAsia="Times New Roman" w:hAnsi="Tw Cen MT" w:cs="Times New Roman"/>
          <w:i w:val="0"/>
          <w:iCs w:val="0"/>
          <w:color w:val="auto"/>
          <w:lang w:eastAsia="fr-FR"/>
        </w:rPr>
        <w:t>r</w:t>
      </w:r>
      <w:r w:rsidRPr="000944E4">
        <w:rPr>
          <w:rFonts w:ascii="Tw Cen MT" w:eastAsia="Times New Roman" w:hAnsi="Tw Cen MT" w:cs="Times New Roman" w:hint="cs"/>
          <w:i w:val="0"/>
          <w:iCs w:val="0"/>
          <w:color w:val="auto"/>
          <w:lang w:eastAsia="fr-FR"/>
        </w:rPr>
        <w:t>ê</w:t>
      </w:r>
      <w:r w:rsidRPr="000944E4">
        <w:rPr>
          <w:rFonts w:ascii="Tw Cen MT" w:eastAsia="Times New Roman" w:hAnsi="Tw Cen MT" w:cs="Times New Roman"/>
          <w:i w:val="0"/>
          <w:iCs w:val="0"/>
          <w:color w:val="auto"/>
          <w:lang w:eastAsia="fr-FR"/>
        </w:rPr>
        <w:t>t du projet ;</w:t>
      </w:r>
    </w:p>
    <w:p w14:paraId="4DE24431" w14:textId="77777777" w:rsidR="000944E4" w:rsidRPr="000944E4" w:rsidRDefault="000944E4" w:rsidP="009D5071">
      <w:pPr>
        <w:numPr>
          <w:ilvl w:val="0"/>
          <w:numId w:val="22"/>
        </w:numPr>
        <w:tabs>
          <w:tab w:val="clear" w:pos="9923"/>
        </w:tabs>
        <w:spacing w:before="100" w:beforeAutospacing="1" w:after="100" w:afterAutospacing="1" w:line="360" w:lineRule="auto"/>
        <w:rPr>
          <w:rFonts w:ascii="Tw Cen MT" w:eastAsia="Times New Roman" w:hAnsi="Tw Cen MT" w:cs="Times New Roman"/>
          <w:i w:val="0"/>
          <w:iCs w:val="0"/>
          <w:color w:val="auto"/>
          <w:lang w:eastAsia="fr-FR"/>
        </w:rPr>
      </w:pPr>
      <w:r w:rsidRPr="000944E4">
        <w:rPr>
          <w:rFonts w:ascii="Tw Cen MT" w:eastAsia="Times New Roman" w:hAnsi="Tw Cen MT" w:cs="Times New Roman"/>
          <w:i w:val="0"/>
          <w:iCs w:val="0"/>
          <w:color w:val="auto"/>
          <w:lang w:eastAsia="fr-FR"/>
        </w:rPr>
        <w:t xml:space="preserve">le recours </w:t>
      </w:r>
      <w:r w:rsidRPr="000944E4">
        <w:rPr>
          <w:rFonts w:ascii="Tw Cen MT" w:eastAsia="Times New Roman" w:hAnsi="Tw Cen MT" w:cs="Times New Roman" w:hint="cs"/>
          <w:i w:val="0"/>
          <w:iCs w:val="0"/>
          <w:color w:val="auto"/>
          <w:lang w:eastAsia="fr-FR"/>
        </w:rPr>
        <w:t>à</w:t>
      </w:r>
      <w:r w:rsidRPr="000944E4">
        <w:rPr>
          <w:rFonts w:ascii="Tw Cen MT" w:eastAsia="Times New Roman" w:hAnsi="Tw Cen MT" w:cs="Times New Roman"/>
          <w:i w:val="0"/>
          <w:iCs w:val="0"/>
          <w:color w:val="auto"/>
          <w:lang w:eastAsia="fr-FR"/>
        </w:rPr>
        <w:t xml:space="preserve"> des approches qualitatives avanc</w:t>
      </w:r>
      <w:r w:rsidRPr="000944E4">
        <w:rPr>
          <w:rFonts w:ascii="Tw Cen MT" w:eastAsia="Times New Roman" w:hAnsi="Tw Cen MT" w:cs="Times New Roman" w:hint="cs"/>
          <w:i w:val="0"/>
          <w:iCs w:val="0"/>
          <w:color w:val="auto"/>
          <w:lang w:eastAsia="fr-FR"/>
        </w:rPr>
        <w:t>é</w:t>
      </w:r>
      <w:r w:rsidRPr="000944E4">
        <w:rPr>
          <w:rFonts w:ascii="Tw Cen MT" w:eastAsia="Times New Roman" w:hAnsi="Tw Cen MT" w:cs="Times New Roman"/>
          <w:i w:val="0"/>
          <w:iCs w:val="0"/>
          <w:color w:val="auto"/>
          <w:lang w:eastAsia="fr-FR"/>
        </w:rPr>
        <w:t>es pour analyser les m</w:t>
      </w:r>
      <w:r w:rsidRPr="000944E4">
        <w:rPr>
          <w:rFonts w:ascii="Tw Cen MT" w:eastAsia="Times New Roman" w:hAnsi="Tw Cen MT" w:cs="Times New Roman" w:hint="cs"/>
          <w:i w:val="0"/>
          <w:iCs w:val="0"/>
          <w:color w:val="auto"/>
          <w:lang w:eastAsia="fr-FR"/>
        </w:rPr>
        <w:t>é</w:t>
      </w:r>
      <w:r w:rsidRPr="000944E4">
        <w:rPr>
          <w:rFonts w:ascii="Tw Cen MT" w:eastAsia="Times New Roman" w:hAnsi="Tw Cen MT" w:cs="Times New Roman"/>
          <w:i w:val="0"/>
          <w:iCs w:val="0"/>
          <w:color w:val="auto"/>
          <w:lang w:eastAsia="fr-FR"/>
        </w:rPr>
        <w:t>canismes de changement, attendus ou non ;</w:t>
      </w:r>
    </w:p>
    <w:p w14:paraId="0BE78F5E" w14:textId="37611FA2" w:rsidR="00722B40" w:rsidRDefault="000944E4" w:rsidP="009D5071">
      <w:pPr>
        <w:numPr>
          <w:ilvl w:val="0"/>
          <w:numId w:val="22"/>
        </w:numPr>
        <w:tabs>
          <w:tab w:val="clear" w:pos="9923"/>
        </w:tabs>
        <w:spacing w:before="100" w:beforeAutospacing="1" w:after="100" w:afterAutospacing="1" w:line="360" w:lineRule="auto"/>
        <w:rPr>
          <w:rFonts w:ascii="Tw Cen MT" w:eastAsia="Times New Roman" w:hAnsi="Tw Cen MT" w:cs="Times New Roman"/>
          <w:i w:val="0"/>
          <w:iCs w:val="0"/>
          <w:color w:val="auto"/>
          <w:lang w:eastAsia="fr-FR"/>
        </w:rPr>
      </w:pPr>
      <w:r w:rsidRPr="000944E4">
        <w:rPr>
          <w:rFonts w:ascii="Tw Cen MT" w:eastAsia="Times New Roman" w:hAnsi="Tw Cen MT" w:cs="Times New Roman"/>
          <w:i w:val="0"/>
          <w:iCs w:val="0"/>
          <w:color w:val="auto"/>
          <w:lang w:eastAsia="fr-FR"/>
        </w:rPr>
        <w:t xml:space="preserve">un lien structurant entre </w:t>
      </w:r>
      <w:r w:rsidRPr="000944E4">
        <w:rPr>
          <w:rFonts w:ascii="Tw Cen MT" w:eastAsia="Times New Roman" w:hAnsi="Tw Cen MT" w:cs="Times New Roman" w:hint="cs"/>
          <w:i w:val="0"/>
          <w:iCs w:val="0"/>
          <w:color w:val="auto"/>
          <w:lang w:eastAsia="fr-FR"/>
        </w:rPr>
        <w:t>é</w:t>
      </w:r>
      <w:r w:rsidRPr="000944E4">
        <w:rPr>
          <w:rFonts w:ascii="Tw Cen MT" w:eastAsia="Times New Roman" w:hAnsi="Tw Cen MT" w:cs="Times New Roman"/>
          <w:i w:val="0"/>
          <w:iCs w:val="0"/>
          <w:color w:val="auto"/>
          <w:lang w:eastAsia="fr-FR"/>
        </w:rPr>
        <w:t>valuation, apprentissage et capitalisation, via des boucles de r</w:t>
      </w:r>
      <w:r w:rsidRPr="000944E4">
        <w:rPr>
          <w:rFonts w:ascii="Tw Cen MT" w:eastAsia="Times New Roman" w:hAnsi="Tw Cen MT" w:cs="Times New Roman" w:hint="cs"/>
          <w:i w:val="0"/>
          <w:iCs w:val="0"/>
          <w:color w:val="auto"/>
          <w:lang w:eastAsia="fr-FR"/>
        </w:rPr>
        <w:t>é</w:t>
      </w:r>
      <w:r w:rsidRPr="000944E4">
        <w:rPr>
          <w:rFonts w:ascii="Tw Cen MT" w:eastAsia="Times New Roman" w:hAnsi="Tw Cen MT" w:cs="Times New Roman"/>
          <w:i w:val="0"/>
          <w:iCs w:val="0"/>
          <w:color w:val="auto"/>
          <w:lang w:eastAsia="fr-FR"/>
        </w:rPr>
        <w:t xml:space="preserve">troaction (CLA </w:t>
      </w:r>
      <w:r w:rsidRPr="000944E4">
        <w:rPr>
          <w:rFonts w:ascii="Tw Cen MT" w:eastAsia="Times New Roman" w:hAnsi="Tw Cen MT" w:cs="Times New Roman" w:hint="cs"/>
          <w:i w:val="0"/>
          <w:iCs w:val="0"/>
          <w:color w:val="auto"/>
          <w:lang w:eastAsia="fr-FR"/>
        </w:rPr>
        <w:t>–</w:t>
      </w:r>
      <w:r w:rsidRPr="000944E4">
        <w:rPr>
          <w:rFonts w:ascii="Tw Cen MT" w:eastAsia="Times New Roman" w:hAnsi="Tw Cen MT" w:cs="Times New Roman"/>
          <w:i w:val="0"/>
          <w:iCs w:val="0"/>
          <w:color w:val="auto"/>
          <w:lang w:eastAsia="fr-FR"/>
        </w:rPr>
        <w:t xml:space="preserve"> Collaborating, Learning and Adapting) organis</w:t>
      </w:r>
      <w:r w:rsidRPr="000944E4">
        <w:rPr>
          <w:rFonts w:ascii="Tw Cen MT" w:eastAsia="Times New Roman" w:hAnsi="Tw Cen MT" w:cs="Times New Roman" w:hint="cs"/>
          <w:i w:val="0"/>
          <w:iCs w:val="0"/>
          <w:color w:val="auto"/>
          <w:lang w:eastAsia="fr-FR"/>
        </w:rPr>
        <w:t>é</w:t>
      </w:r>
      <w:r w:rsidRPr="000944E4">
        <w:rPr>
          <w:rFonts w:ascii="Tw Cen MT" w:eastAsia="Times New Roman" w:hAnsi="Tw Cen MT" w:cs="Times New Roman"/>
          <w:i w:val="0"/>
          <w:iCs w:val="0"/>
          <w:color w:val="auto"/>
          <w:lang w:eastAsia="fr-FR"/>
        </w:rPr>
        <w:t>es tout au long de la mission.</w:t>
      </w:r>
    </w:p>
    <w:p w14:paraId="19983703" w14:textId="55016B52" w:rsidR="003C750E" w:rsidRPr="000944E4" w:rsidRDefault="003C750E" w:rsidP="003C750E">
      <w:pPr>
        <w:pStyle w:val="Titre2"/>
        <w:ind w:left="709" w:hanging="425"/>
        <w:rPr>
          <w:rFonts w:ascii="Tw Cen MT" w:hAnsi="Tw Cen MT"/>
          <w:b/>
          <w:bCs/>
        </w:rPr>
      </w:pPr>
      <w:r>
        <w:rPr>
          <w:rFonts w:ascii="Tw Cen MT" w:hAnsi="Tw Cen MT"/>
          <w:b/>
          <w:bCs/>
        </w:rPr>
        <w:t>L’utilisation des critères OCDE-CAD</w:t>
      </w:r>
    </w:p>
    <w:p w14:paraId="24076A23" w14:textId="15E998DE" w:rsidR="003C750E" w:rsidRPr="000944E4" w:rsidRDefault="00240ECE" w:rsidP="003C750E">
      <w:pPr>
        <w:tabs>
          <w:tab w:val="clear" w:pos="9923"/>
        </w:tabs>
        <w:spacing w:before="100" w:beforeAutospacing="1" w:after="100" w:afterAutospacing="1" w:line="360" w:lineRule="auto"/>
        <w:ind w:left="0"/>
        <w:rPr>
          <w:rFonts w:ascii="Tw Cen MT" w:eastAsia="Times New Roman" w:hAnsi="Tw Cen MT" w:cs="Times New Roman"/>
          <w:i w:val="0"/>
          <w:iCs w:val="0"/>
          <w:color w:val="auto"/>
          <w:lang w:eastAsia="fr-FR"/>
        </w:rPr>
      </w:pPr>
      <w:r w:rsidRPr="00240ECE">
        <w:rPr>
          <w:rFonts w:ascii="Tw Cen MT" w:eastAsia="Times New Roman" w:hAnsi="Tw Cen MT" w:cs="Times New Roman"/>
          <w:i w:val="0"/>
          <w:iCs w:val="0"/>
          <w:color w:val="auto"/>
          <w:lang w:eastAsia="fr-FR"/>
        </w:rPr>
        <w:t>Les crit</w:t>
      </w:r>
      <w:r w:rsidRPr="00240ECE">
        <w:rPr>
          <w:rFonts w:ascii="Tw Cen MT" w:eastAsia="Times New Roman" w:hAnsi="Tw Cen MT" w:cs="Times New Roman" w:hint="cs"/>
          <w:i w:val="0"/>
          <w:iCs w:val="0"/>
          <w:color w:val="auto"/>
          <w:lang w:eastAsia="fr-FR"/>
        </w:rPr>
        <w:t>è</w:t>
      </w:r>
      <w:r w:rsidRPr="00240ECE">
        <w:rPr>
          <w:rFonts w:ascii="Tw Cen MT" w:eastAsia="Times New Roman" w:hAnsi="Tw Cen MT" w:cs="Times New Roman"/>
          <w:i w:val="0"/>
          <w:iCs w:val="0"/>
          <w:color w:val="auto"/>
          <w:lang w:eastAsia="fr-FR"/>
        </w:rPr>
        <w:t>res OCDE-CAD interviennent principalement apr</w:t>
      </w:r>
      <w:r w:rsidRPr="00240ECE">
        <w:rPr>
          <w:rFonts w:ascii="Tw Cen MT" w:eastAsia="Times New Roman" w:hAnsi="Tw Cen MT" w:cs="Times New Roman" w:hint="cs"/>
          <w:i w:val="0"/>
          <w:iCs w:val="0"/>
          <w:color w:val="auto"/>
          <w:lang w:eastAsia="fr-FR"/>
        </w:rPr>
        <w:t>è</w:t>
      </w:r>
      <w:r w:rsidRPr="00240ECE">
        <w:rPr>
          <w:rFonts w:ascii="Tw Cen MT" w:eastAsia="Times New Roman" w:hAnsi="Tw Cen MT" w:cs="Times New Roman"/>
          <w:i w:val="0"/>
          <w:iCs w:val="0"/>
          <w:color w:val="auto"/>
          <w:lang w:eastAsia="fr-FR"/>
        </w:rPr>
        <w:t>s une phase de production de sens qualitative, fond</w:t>
      </w:r>
      <w:r w:rsidRPr="00240ECE">
        <w:rPr>
          <w:rFonts w:ascii="Tw Cen MT" w:eastAsia="Times New Roman" w:hAnsi="Tw Cen MT" w:cs="Times New Roman" w:hint="cs"/>
          <w:i w:val="0"/>
          <w:iCs w:val="0"/>
          <w:color w:val="auto"/>
          <w:lang w:eastAsia="fr-FR"/>
        </w:rPr>
        <w:t>é</w:t>
      </w:r>
      <w:r w:rsidRPr="00240ECE">
        <w:rPr>
          <w:rFonts w:ascii="Tw Cen MT" w:eastAsia="Times New Roman" w:hAnsi="Tw Cen MT" w:cs="Times New Roman"/>
          <w:i w:val="0"/>
          <w:iCs w:val="0"/>
          <w:color w:val="auto"/>
          <w:lang w:eastAsia="fr-FR"/>
        </w:rPr>
        <w:t>e sur l</w:t>
      </w:r>
      <w:r w:rsidRPr="00240ECE">
        <w:rPr>
          <w:rFonts w:ascii="Tw Cen MT" w:eastAsia="Times New Roman" w:hAnsi="Tw Cen MT" w:cs="Times New Roman" w:hint="eastAsia"/>
          <w:i w:val="0"/>
          <w:iCs w:val="0"/>
          <w:color w:val="auto"/>
          <w:lang w:eastAsia="fr-FR"/>
        </w:rPr>
        <w:t>’</w:t>
      </w:r>
      <w:r w:rsidRPr="00240ECE">
        <w:rPr>
          <w:rFonts w:ascii="Tw Cen MT" w:eastAsia="Times New Roman" w:hAnsi="Tw Cen MT" w:cs="Times New Roman"/>
          <w:i w:val="0"/>
          <w:iCs w:val="0"/>
          <w:color w:val="auto"/>
          <w:lang w:eastAsia="fr-FR"/>
        </w:rPr>
        <w:t>analyse des changements observ</w:t>
      </w:r>
      <w:r w:rsidRPr="00240ECE">
        <w:rPr>
          <w:rFonts w:ascii="Tw Cen MT" w:eastAsia="Times New Roman" w:hAnsi="Tw Cen MT" w:cs="Times New Roman" w:hint="cs"/>
          <w:i w:val="0"/>
          <w:iCs w:val="0"/>
          <w:color w:val="auto"/>
          <w:lang w:eastAsia="fr-FR"/>
        </w:rPr>
        <w:t>é</w:t>
      </w:r>
      <w:r w:rsidRPr="00240ECE">
        <w:rPr>
          <w:rFonts w:ascii="Tw Cen MT" w:eastAsia="Times New Roman" w:hAnsi="Tw Cen MT" w:cs="Times New Roman"/>
          <w:i w:val="0"/>
          <w:iCs w:val="0"/>
          <w:color w:val="auto"/>
          <w:lang w:eastAsia="fr-FR"/>
        </w:rPr>
        <w:t>s, des m</w:t>
      </w:r>
      <w:r w:rsidRPr="00240ECE">
        <w:rPr>
          <w:rFonts w:ascii="Tw Cen MT" w:eastAsia="Times New Roman" w:hAnsi="Tw Cen MT" w:cs="Times New Roman" w:hint="cs"/>
          <w:i w:val="0"/>
          <w:iCs w:val="0"/>
          <w:color w:val="auto"/>
          <w:lang w:eastAsia="fr-FR"/>
        </w:rPr>
        <w:t>é</w:t>
      </w:r>
      <w:r w:rsidRPr="00240ECE">
        <w:rPr>
          <w:rFonts w:ascii="Tw Cen MT" w:eastAsia="Times New Roman" w:hAnsi="Tw Cen MT" w:cs="Times New Roman"/>
          <w:i w:val="0"/>
          <w:iCs w:val="0"/>
          <w:color w:val="auto"/>
          <w:lang w:eastAsia="fr-FR"/>
        </w:rPr>
        <w:t xml:space="preserve">canismes </w:t>
      </w:r>
      <w:r w:rsidRPr="00240ECE">
        <w:rPr>
          <w:rFonts w:ascii="Tw Cen MT" w:eastAsia="Times New Roman" w:hAnsi="Tw Cen MT" w:cs="Times New Roman" w:hint="cs"/>
          <w:i w:val="0"/>
          <w:iCs w:val="0"/>
          <w:color w:val="auto"/>
          <w:lang w:eastAsia="fr-FR"/>
        </w:rPr>
        <w:t>à</w:t>
      </w:r>
      <w:r w:rsidRPr="00240ECE">
        <w:rPr>
          <w:rFonts w:ascii="Tw Cen MT" w:eastAsia="Times New Roman" w:hAnsi="Tw Cen MT" w:cs="Times New Roman"/>
          <w:i w:val="0"/>
          <w:iCs w:val="0"/>
          <w:color w:val="auto"/>
          <w:lang w:eastAsia="fr-FR"/>
        </w:rPr>
        <w:t xml:space="preserve"> l</w:t>
      </w:r>
      <w:r w:rsidRPr="00240ECE">
        <w:rPr>
          <w:rFonts w:ascii="Tw Cen MT" w:eastAsia="Times New Roman" w:hAnsi="Tw Cen MT" w:cs="Times New Roman" w:hint="eastAsia"/>
          <w:i w:val="0"/>
          <w:iCs w:val="0"/>
          <w:color w:val="auto"/>
          <w:lang w:eastAsia="fr-FR"/>
        </w:rPr>
        <w:t>’</w:t>
      </w:r>
      <w:r w:rsidRPr="00240ECE">
        <w:rPr>
          <w:rFonts w:ascii="Tw Cen MT" w:eastAsia="Times New Roman" w:hAnsi="Tw Cen MT" w:cs="Times New Roman" w:hint="cs"/>
          <w:i w:val="0"/>
          <w:iCs w:val="0"/>
          <w:color w:val="auto"/>
          <w:lang w:eastAsia="fr-FR"/>
        </w:rPr>
        <w:t>œ</w:t>
      </w:r>
      <w:r w:rsidRPr="00240ECE">
        <w:rPr>
          <w:rFonts w:ascii="Tw Cen MT" w:eastAsia="Times New Roman" w:hAnsi="Tw Cen MT" w:cs="Times New Roman"/>
          <w:i w:val="0"/>
          <w:iCs w:val="0"/>
          <w:color w:val="auto"/>
          <w:lang w:eastAsia="fr-FR"/>
        </w:rPr>
        <w:t xml:space="preserve">uvre et de la contribution du projet. Ils permettent de structurer le jugement </w:t>
      </w:r>
      <w:r w:rsidRPr="00240ECE">
        <w:rPr>
          <w:rFonts w:ascii="Tw Cen MT" w:eastAsia="Times New Roman" w:hAnsi="Tw Cen MT" w:cs="Times New Roman" w:hint="cs"/>
          <w:i w:val="0"/>
          <w:iCs w:val="0"/>
          <w:color w:val="auto"/>
          <w:lang w:eastAsia="fr-FR"/>
        </w:rPr>
        <w:t>é</w:t>
      </w:r>
      <w:r w:rsidRPr="00240ECE">
        <w:rPr>
          <w:rFonts w:ascii="Tw Cen MT" w:eastAsia="Times New Roman" w:hAnsi="Tw Cen MT" w:cs="Times New Roman"/>
          <w:i w:val="0"/>
          <w:iCs w:val="0"/>
          <w:color w:val="auto"/>
          <w:lang w:eastAsia="fr-FR"/>
        </w:rPr>
        <w:t>valuatif et d</w:t>
      </w:r>
      <w:r w:rsidRPr="00240ECE">
        <w:rPr>
          <w:rFonts w:ascii="Tw Cen MT" w:eastAsia="Times New Roman" w:hAnsi="Tw Cen MT" w:cs="Times New Roman" w:hint="eastAsia"/>
          <w:i w:val="0"/>
          <w:iCs w:val="0"/>
          <w:color w:val="auto"/>
          <w:lang w:eastAsia="fr-FR"/>
        </w:rPr>
        <w:t>’</w:t>
      </w:r>
      <w:r w:rsidRPr="00240ECE">
        <w:rPr>
          <w:rFonts w:ascii="Tw Cen MT" w:eastAsia="Times New Roman" w:hAnsi="Tw Cen MT" w:cs="Times New Roman"/>
          <w:i w:val="0"/>
          <w:iCs w:val="0"/>
          <w:color w:val="auto"/>
          <w:lang w:eastAsia="fr-FR"/>
        </w:rPr>
        <w:t>en assurer la lisibilit</w:t>
      </w:r>
      <w:r w:rsidRPr="00240ECE">
        <w:rPr>
          <w:rFonts w:ascii="Tw Cen MT" w:eastAsia="Times New Roman" w:hAnsi="Tw Cen MT" w:cs="Times New Roman" w:hint="cs"/>
          <w:i w:val="0"/>
          <w:iCs w:val="0"/>
          <w:color w:val="auto"/>
          <w:lang w:eastAsia="fr-FR"/>
        </w:rPr>
        <w:t>é</w:t>
      </w:r>
      <w:r w:rsidRPr="00240ECE">
        <w:rPr>
          <w:rFonts w:ascii="Tw Cen MT" w:eastAsia="Times New Roman" w:hAnsi="Tw Cen MT" w:cs="Times New Roman"/>
          <w:i w:val="0"/>
          <w:iCs w:val="0"/>
          <w:color w:val="auto"/>
          <w:lang w:eastAsia="fr-FR"/>
        </w:rPr>
        <w:t xml:space="preserve"> pour les parties prenantes.</w:t>
      </w:r>
    </w:p>
    <w:p w14:paraId="0AAD7437" w14:textId="5691D518" w:rsidR="00722B40" w:rsidRPr="00240ECE" w:rsidRDefault="00240ECE" w:rsidP="00240ECE">
      <w:pPr>
        <w:pStyle w:val="Titre2"/>
        <w:ind w:left="709" w:hanging="425"/>
        <w:rPr>
          <w:rFonts w:ascii="Tw Cen MT" w:hAnsi="Tw Cen MT"/>
          <w:b/>
          <w:bCs/>
        </w:rPr>
      </w:pPr>
      <w:r w:rsidRPr="00240ECE">
        <w:rPr>
          <w:rFonts w:ascii="Tw Cen MT" w:hAnsi="Tw Cen MT"/>
          <w:b/>
          <w:bCs/>
        </w:rPr>
        <w:t xml:space="preserve">Logique de </w:t>
      </w:r>
      <w:r w:rsidRPr="00240ECE">
        <w:rPr>
          <w:rFonts w:ascii="Tw Cen MT" w:hAnsi="Tw Cen MT" w:hint="cs"/>
          <w:b/>
          <w:bCs/>
        </w:rPr>
        <w:t>«</w:t>
      </w:r>
      <w:r w:rsidRPr="00240ECE">
        <w:rPr>
          <w:rFonts w:ascii="Tw Cen MT" w:hAnsi="Tw Cen MT"/>
          <w:b/>
          <w:bCs/>
        </w:rPr>
        <w:t xml:space="preserve"> double piste </w:t>
      </w:r>
      <w:r w:rsidRPr="00240ECE">
        <w:rPr>
          <w:rFonts w:ascii="Tw Cen MT" w:hAnsi="Tw Cen MT" w:hint="cs"/>
          <w:b/>
          <w:bCs/>
        </w:rPr>
        <w:t>»</w:t>
      </w:r>
      <w:r w:rsidRPr="00240ECE">
        <w:rPr>
          <w:rFonts w:ascii="Tw Cen MT" w:hAnsi="Tw Cen MT"/>
          <w:b/>
          <w:bCs/>
        </w:rPr>
        <w:t xml:space="preserve"> : </w:t>
      </w:r>
      <w:r w:rsidRPr="00240ECE">
        <w:rPr>
          <w:rFonts w:ascii="Tw Cen MT" w:hAnsi="Tw Cen MT" w:hint="cs"/>
          <w:b/>
          <w:bCs/>
        </w:rPr>
        <w:t>é</w:t>
      </w:r>
      <w:r w:rsidRPr="00240ECE">
        <w:rPr>
          <w:rFonts w:ascii="Tw Cen MT" w:hAnsi="Tw Cen MT"/>
          <w:b/>
          <w:bCs/>
        </w:rPr>
        <w:t>valuation et apprentissage</w:t>
      </w:r>
    </w:p>
    <w:p w14:paraId="775EE4D1" w14:textId="77777777" w:rsidR="00240ECE" w:rsidRPr="00240ECE" w:rsidRDefault="00240ECE" w:rsidP="00240ECE">
      <w:pPr>
        <w:tabs>
          <w:tab w:val="clear" w:pos="9923"/>
        </w:tabs>
        <w:spacing w:before="100" w:beforeAutospacing="1" w:after="100" w:afterAutospacing="1" w:line="360" w:lineRule="auto"/>
        <w:ind w:left="0"/>
        <w:rPr>
          <w:rFonts w:ascii="Tw Cen MT" w:eastAsia="Times New Roman" w:hAnsi="Tw Cen MT" w:cs="Times New Roman"/>
          <w:i w:val="0"/>
          <w:iCs w:val="0"/>
          <w:color w:val="auto"/>
          <w:lang w:eastAsia="fr-FR"/>
        </w:rPr>
      </w:pPr>
      <w:r w:rsidRPr="00240ECE">
        <w:rPr>
          <w:rFonts w:ascii="Tw Cen MT" w:eastAsia="Times New Roman" w:hAnsi="Tw Cen MT" w:cs="Times New Roman"/>
          <w:i w:val="0"/>
          <w:iCs w:val="0"/>
          <w:color w:val="auto"/>
          <w:lang w:eastAsia="fr-FR"/>
        </w:rPr>
        <w:t xml:space="preserve">La mission suivra une logique de </w:t>
      </w:r>
      <w:r w:rsidRPr="00240ECE">
        <w:rPr>
          <w:rFonts w:ascii="Tw Cen MT" w:eastAsia="Times New Roman" w:hAnsi="Tw Cen MT" w:cs="Times New Roman"/>
          <w:b/>
          <w:bCs/>
          <w:i w:val="0"/>
          <w:iCs w:val="0"/>
          <w:color w:val="auto"/>
          <w:lang w:eastAsia="fr-FR"/>
        </w:rPr>
        <w:t>« double piste »</w:t>
      </w:r>
      <w:r w:rsidRPr="00240ECE">
        <w:rPr>
          <w:rFonts w:ascii="Tw Cen MT" w:eastAsia="Times New Roman" w:hAnsi="Tw Cen MT" w:cs="Times New Roman"/>
          <w:i w:val="0"/>
          <w:iCs w:val="0"/>
          <w:color w:val="auto"/>
          <w:lang w:eastAsia="fr-FR"/>
        </w:rPr>
        <w:t xml:space="preserve"> :</w:t>
      </w:r>
    </w:p>
    <w:p w14:paraId="0E7D18CB" w14:textId="77777777" w:rsidR="00240ECE" w:rsidRPr="00240ECE" w:rsidRDefault="00240ECE" w:rsidP="009D5071">
      <w:pPr>
        <w:numPr>
          <w:ilvl w:val="0"/>
          <w:numId w:val="23"/>
        </w:numPr>
        <w:tabs>
          <w:tab w:val="clear" w:pos="9923"/>
        </w:tabs>
        <w:spacing w:before="100" w:beforeAutospacing="1" w:after="100" w:afterAutospacing="1" w:line="360" w:lineRule="auto"/>
        <w:rPr>
          <w:rFonts w:ascii="Tw Cen MT" w:eastAsia="Times New Roman" w:hAnsi="Tw Cen MT" w:cs="Times New Roman"/>
          <w:i w:val="0"/>
          <w:iCs w:val="0"/>
          <w:color w:val="auto"/>
          <w:lang w:eastAsia="fr-FR"/>
        </w:rPr>
      </w:pPr>
      <w:r w:rsidRPr="00240ECE">
        <w:rPr>
          <w:rFonts w:ascii="Tw Cen MT" w:eastAsia="Times New Roman" w:hAnsi="Tw Cen MT" w:cs="Times New Roman"/>
          <w:i w:val="0"/>
          <w:iCs w:val="0"/>
          <w:color w:val="auto"/>
          <w:lang w:eastAsia="fr-FR"/>
        </w:rPr>
        <w:lastRenderedPageBreak/>
        <w:t xml:space="preserve">une </w:t>
      </w:r>
      <w:r w:rsidRPr="00240ECE">
        <w:rPr>
          <w:rFonts w:ascii="Tw Cen MT" w:eastAsia="Times New Roman" w:hAnsi="Tw Cen MT" w:cs="Times New Roman"/>
          <w:b/>
          <w:bCs/>
          <w:i w:val="0"/>
          <w:iCs w:val="0"/>
          <w:color w:val="auto"/>
          <w:lang w:eastAsia="fr-FR"/>
        </w:rPr>
        <w:t>piste d’évaluation</w:t>
      </w:r>
      <w:r w:rsidRPr="00240ECE">
        <w:rPr>
          <w:rFonts w:ascii="Tw Cen MT" w:eastAsia="Times New Roman" w:hAnsi="Tw Cen MT" w:cs="Times New Roman"/>
          <w:i w:val="0"/>
          <w:iCs w:val="0"/>
          <w:color w:val="auto"/>
          <w:lang w:eastAsia="fr-FR"/>
        </w:rPr>
        <w:t>, centrée sur la production de preuves, l’analyse rigoureuse des données et la formulation de jugements évaluatifs étayés ;</w:t>
      </w:r>
    </w:p>
    <w:p w14:paraId="702CE8C1" w14:textId="77777777" w:rsidR="00240ECE" w:rsidRPr="00240ECE" w:rsidRDefault="00240ECE" w:rsidP="009D5071">
      <w:pPr>
        <w:numPr>
          <w:ilvl w:val="0"/>
          <w:numId w:val="23"/>
        </w:numPr>
        <w:tabs>
          <w:tab w:val="clear" w:pos="9923"/>
        </w:tabs>
        <w:spacing w:before="100" w:beforeAutospacing="1" w:after="100" w:afterAutospacing="1" w:line="360" w:lineRule="auto"/>
        <w:rPr>
          <w:rFonts w:ascii="Tw Cen MT" w:eastAsia="Times New Roman" w:hAnsi="Tw Cen MT" w:cs="Times New Roman"/>
          <w:i w:val="0"/>
          <w:iCs w:val="0"/>
          <w:color w:val="auto"/>
          <w:lang w:eastAsia="fr-FR"/>
        </w:rPr>
      </w:pPr>
      <w:r w:rsidRPr="00240ECE">
        <w:rPr>
          <w:rFonts w:ascii="Tw Cen MT" w:eastAsia="Times New Roman" w:hAnsi="Tw Cen MT" w:cs="Times New Roman"/>
          <w:i w:val="0"/>
          <w:iCs w:val="0"/>
          <w:color w:val="auto"/>
          <w:lang w:eastAsia="fr-FR"/>
        </w:rPr>
        <w:t xml:space="preserve">une </w:t>
      </w:r>
      <w:r w:rsidRPr="00240ECE">
        <w:rPr>
          <w:rFonts w:ascii="Tw Cen MT" w:eastAsia="Times New Roman" w:hAnsi="Tw Cen MT" w:cs="Times New Roman"/>
          <w:b/>
          <w:bCs/>
          <w:i w:val="0"/>
          <w:iCs w:val="0"/>
          <w:color w:val="auto"/>
          <w:lang w:eastAsia="fr-FR"/>
        </w:rPr>
        <w:t>piste d’apprentissage et de capitalisation</w:t>
      </w:r>
      <w:r w:rsidRPr="00240ECE">
        <w:rPr>
          <w:rFonts w:ascii="Tw Cen MT" w:eastAsia="Times New Roman" w:hAnsi="Tw Cen MT" w:cs="Times New Roman"/>
          <w:i w:val="0"/>
          <w:iCs w:val="0"/>
          <w:color w:val="auto"/>
          <w:lang w:eastAsia="fr-FR"/>
        </w:rPr>
        <w:t>, centrée sur l’interprétation collective des résultats, la formalisation des enseignements et leur traduction en orientations opérationnelles.</w:t>
      </w:r>
    </w:p>
    <w:p w14:paraId="05EA191F" w14:textId="1233E9C5" w:rsidR="00240ECE" w:rsidRDefault="00240ECE" w:rsidP="00240ECE">
      <w:pPr>
        <w:tabs>
          <w:tab w:val="clear" w:pos="9923"/>
        </w:tabs>
        <w:spacing w:before="100" w:beforeAutospacing="1" w:after="100" w:afterAutospacing="1" w:line="360" w:lineRule="auto"/>
        <w:ind w:left="0"/>
        <w:rPr>
          <w:rFonts w:ascii="Tw Cen MT" w:eastAsia="Times New Roman" w:hAnsi="Tw Cen MT" w:cs="Times New Roman"/>
          <w:i w:val="0"/>
          <w:iCs w:val="0"/>
          <w:color w:val="auto"/>
          <w:lang w:eastAsia="fr-FR"/>
        </w:rPr>
      </w:pPr>
      <w:r w:rsidRPr="00240ECE">
        <w:rPr>
          <w:rFonts w:ascii="Tw Cen MT" w:eastAsia="Times New Roman" w:hAnsi="Tw Cen MT" w:cs="Times New Roman"/>
          <w:i w:val="0"/>
          <w:iCs w:val="0"/>
          <w:color w:val="auto"/>
          <w:lang w:eastAsia="fr-FR"/>
        </w:rPr>
        <w:t xml:space="preserve">Ces deux pistes fonctionnent de manière </w:t>
      </w:r>
      <w:r w:rsidRPr="00240ECE">
        <w:rPr>
          <w:rFonts w:ascii="Tw Cen MT" w:eastAsia="Times New Roman" w:hAnsi="Tw Cen MT" w:cs="Times New Roman"/>
          <w:b/>
          <w:bCs/>
          <w:i w:val="0"/>
          <w:iCs w:val="0"/>
          <w:color w:val="auto"/>
          <w:lang w:eastAsia="fr-FR"/>
        </w:rPr>
        <w:t>parallèle et intégrée</w:t>
      </w:r>
      <w:r w:rsidRPr="00240ECE">
        <w:rPr>
          <w:rFonts w:ascii="Tw Cen MT" w:eastAsia="Times New Roman" w:hAnsi="Tw Cen MT" w:cs="Times New Roman"/>
          <w:i w:val="0"/>
          <w:iCs w:val="0"/>
          <w:color w:val="auto"/>
          <w:lang w:eastAsia="fr-FR"/>
        </w:rPr>
        <w:t>. La production de rapports d’évaluation sans dispositifs structurés d’apprentissage et de capitalisation n’est pas considérée comme suffisante au regard des attentes d’Expertise France.</w:t>
      </w:r>
    </w:p>
    <w:p w14:paraId="459C4805" w14:textId="69B24009" w:rsidR="00240ECE" w:rsidRPr="00240ECE" w:rsidRDefault="00240ECE" w:rsidP="00240ECE">
      <w:pPr>
        <w:pStyle w:val="Titre2"/>
        <w:rPr>
          <w:rFonts w:ascii="Tw Cen MT" w:hAnsi="Tw Cen MT"/>
          <w:b/>
          <w:bCs/>
        </w:rPr>
      </w:pPr>
      <w:r w:rsidRPr="00240ECE">
        <w:rPr>
          <w:rFonts w:ascii="Tw Cen MT" w:hAnsi="Tw Cen MT"/>
          <w:b/>
          <w:bCs/>
        </w:rPr>
        <w:t>Dispositif méthodologique attendu</w:t>
      </w:r>
    </w:p>
    <w:p w14:paraId="2481A5BA" w14:textId="038C1576" w:rsidR="006D4E47" w:rsidRDefault="006D4E47" w:rsidP="00183D0C">
      <w:pPr>
        <w:pStyle w:val="puceEF"/>
        <w:numPr>
          <w:ilvl w:val="0"/>
          <w:numId w:val="0"/>
        </w:numPr>
        <w:spacing w:line="360" w:lineRule="auto"/>
        <w:rPr>
          <w:rFonts w:ascii="Tw Cen MT" w:eastAsia="Times New Roman" w:hAnsi="Tw Cen MT" w:cs="Times New Roman"/>
          <w:i w:val="0"/>
          <w:iCs w:val="0"/>
          <w:color w:val="auto"/>
          <w:lang w:eastAsia="fr-FR"/>
        </w:rPr>
      </w:pPr>
      <w:r>
        <w:rPr>
          <w:rFonts w:ascii="Tw Cen MT" w:eastAsia="Times New Roman" w:hAnsi="Tw Cen MT" w:cs="Times New Roman"/>
          <w:i w:val="0"/>
          <w:iCs w:val="0"/>
          <w:color w:val="auto"/>
          <w:lang w:eastAsia="fr-FR"/>
        </w:rPr>
        <w:t xml:space="preserve">Dans le cadre de cette mission d’évaluation, il est attendu que l’approche méthodologique proposée s’appuie sur le rapport technique publié par les Editions AFD en 2024 </w:t>
      </w:r>
      <w:r>
        <w:rPr>
          <w:rFonts w:ascii="Tw Cen MT" w:hAnsi="Tw Cen MT"/>
          <w:i w:val="0"/>
          <w:lang w:eastAsia="fr-FR"/>
        </w:rPr>
        <w:t>« </w:t>
      </w:r>
      <w:r w:rsidRPr="006D4E47">
        <w:rPr>
          <w:rFonts w:ascii="Tw Cen MT" w:hAnsi="Tw Cen MT"/>
          <w:i w:val="0"/>
          <w:lang w:eastAsia="fr-FR"/>
        </w:rPr>
        <w:t>Pour un suivi-</w:t>
      </w:r>
      <w:r w:rsidRPr="006D4E47">
        <w:rPr>
          <w:rFonts w:ascii="Tw Cen MT" w:hAnsi="Tw Cen MT" w:hint="cs"/>
          <w:i w:val="0"/>
          <w:lang w:eastAsia="fr-FR"/>
        </w:rPr>
        <w:t>é</w:t>
      </w:r>
      <w:r w:rsidRPr="006D4E47">
        <w:rPr>
          <w:rFonts w:ascii="Tw Cen MT" w:hAnsi="Tw Cen MT"/>
          <w:i w:val="0"/>
          <w:lang w:eastAsia="fr-FR"/>
        </w:rPr>
        <w:t>valuation utile au dialogue de politique publique inform</w:t>
      </w:r>
      <w:r w:rsidRPr="006D4E47">
        <w:rPr>
          <w:rFonts w:ascii="Tw Cen MT" w:hAnsi="Tw Cen MT" w:hint="cs"/>
          <w:i w:val="0"/>
          <w:lang w:eastAsia="fr-FR"/>
        </w:rPr>
        <w:t>é</w:t>
      </w:r>
      <w:r w:rsidRPr="006D4E47">
        <w:rPr>
          <w:rFonts w:ascii="Tw Cen MT" w:hAnsi="Tw Cen MT"/>
          <w:i w:val="0"/>
          <w:lang w:eastAsia="fr-FR"/>
        </w:rPr>
        <w:t xml:space="preserve"> par la recherche</w:t>
      </w:r>
      <w:r>
        <w:rPr>
          <w:rFonts w:ascii="Tw Cen MT" w:hAnsi="Tw Cen MT"/>
          <w:i w:val="0"/>
          <w:lang w:eastAsia="fr-FR"/>
        </w:rPr>
        <w:t> » (voir Annexe 3) qui présente une méthode originale déjà testée sur une dizaine de projets pilotes sur la thématique qui articule la sphère de la recherche et celle de l’action publique, dont les relations sont complexes</w:t>
      </w:r>
      <w:r>
        <w:rPr>
          <w:rStyle w:val="Appelnotedebasdep"/>
          <w:rFonts w:ascii="Tw Cen MT" w:hAnsi="Tw Cen MT"/>
          <w:i w:val="0"/>
          <w:lang w:eastAsia="fr-FR"/>
        </w:rPr>
        <w:footnoteReference w:id="2"/>
      </w:r>
      <w:r>
        <w:rPr>
          <w:rFonts w:ascii="Tw Cen MT" w:hAnsi="Tw Cen MT"/>
          <w:i w:val="0"/>
          <w:lang w:eastAsia="fr-FR"/>
        </w:rPr>
        <w:t>.</w:t>
      </w:r>
      <w:r w:rsidR="00B8736C">
        <w:rPr>
          <w:rFonts w:ascii="Tw Cen MT" w:hAnsi="Tw Cen MT"/>
          <w:i w:val="0"/>
          <w:lang w:eastAsia="fr-FR"/>
        </w:rPr>
        <w:t xml:space="preserve"> Une attention sera donc portée sur le choix des outils de collecte de données adaptées pour mener à bien l’évaluation. </w:t>
      </w:r>
    </w:p>
    <w:p w14:paraId="2BAD7D6F" w14:textId="1BD88947" w:rsidR="00240ECE" w:rsidRPr="00240ECE" w:rsidRDefault="00240ECE" w:rsidP="00240ECE">
      <w:pPr>
        <w:tabs>
          <w:tab w:val="clear" w:pos="9923"/>
        </w:tabs>
        <w:spacing w:before="100" w:beforeAutospacing="1" w:after="100" w:afterAutospacing="1" w:line="360" w:lineRule="auto"/>
        <w:ind w:left="0"/>
        <w:rPr>
          <w:rFonts w:ascii="Tw Cen MT" w:eastAsia="Times New Roman" w:hAnsi="Tw Cen MT" w:cs="Times New Roman"/>
          <w:i w:val="0"/>
          <w:iCs w:val="0"/>
          <w:color w:val="auto"/>
          <w:lang w:eastAsia="fr-FR"/>
        </w:rPr>
      </w:pPr>
      <w:r w:rsidRPr="00240ECE">
        <w:rPr>
          <w:rFonts w:ascii="Tw Cen MT" w:eastAsia="Times New Roman" w:hAnsi="Tw Cen MT" w:cs="Times New Roman"/>
          <w:i w:val="0"/>
          <w:iCs w:val="0"/>
          <w:color w:val="auto"/>
          <w:lang w:eastAsia="fr-FR"/>
        </w:rPr>
        <w:t xml:space="preserve">L’évaluation reposera </w:t>
      </w:r>
      <w:r w:rsidR="00B8736C">
        <w:rPr>
          <w:rFonts w:ascii="Tw Cen MT" w:eastAsia="Times New Roman" w:hAnsi="Tw Cen MT" w:cs="Times New Roman"/>
          <w:i w:val="0"/>
          <w:iCs w:val="0"/>
          <w:color w:val="auto"/>
          <w:lang w:eastAsia="fr-FR"/>
        </w:rPr>
        <w:t xml:space="preserve">également </w:t>
      </w:r>
      <w:r w:rsidRPr="00240ECE">
        <w:rPr>
          <w:rFonts w:ascii="Tw Cen MT" w:eastAsia="Times New Roman" w:hAnsi="Tw Cen MT" w:cs="Times New Roman"/>
          <w:i w:val="0"/>
          <w:iCs w:val="0"/>
          <w:color w:val="auto"/>
          <w:lang w:eastAsia="fr-FR"/>
        </w:rPr>
        <w:t>sur une approche méthodologique hybride combinant :</w:t>
      </w:r>
    </w:p>
    <w:p w14:paraId="39B1C4B8" w14:textId="619BCCF1" w:rsidR="00240ECE" w:rsidRPr="00240ECE" w:rsidRDefault="00240ECE" w:rsidP="009D5071">
      <w:pPr>
        <w:numPr>
          <w:ilvl w:val="0"/>
          <w:numId w:val="24"/>
        </w:numPr>
        <w:tabs>
          <w:tab w:val="clear" w:pos="9923"/>
        </w:tabs>
        <w:spacing w:before="100" w:beforeAutospacing="1" w:after="100" w:afterAutospacing="1" w:line="360" w:lineRule="auto"/>
        <w:rPr>
          <w:rFonts w:ascii="Tw Cen MT" w:eastAsia="Times New Roman" w:hAnsi="Tw Cen MT" w:cs="Times New Roman"/>
          <w:i w:val="0"/>
          <w:iCs w:val="0"/>
          <w:color w:val="auto"/>
          <w:lang w:eastAsia="fr-FR"/>
        </w:rPr>
      </w:pPr>
      <w:r w:rsidRPr="00240ECE">
        <w:rPr>
          <w:rFonts w:ascii="Tw Cen MT" w:eastAsia="Times New Roman" w:hAnsi="Tw Cen MT" w:cs="Times New Roman"/>
          <w:b/>
          <w:bCs/>
          <w:i w:val="0"/>
          <w:iCs w:val="0"/>
          <w:color w:val="auto"/>
          <w:lang w:eastAsia="fr-FR"/>
        </w:rPr>
        <w:t>l’étude finale (endline) des indicateurs d’impact</w:t>
      </w:r>
      <w:r w:rsidRPr="00240ECE">
        <w:rPr>
          <w:rFonts w:ascii="Tw Cen MT" w:eastAsia="Times New Roman" w:hAnsi="Tw Cen MT" w:cs="Times New Roman"/>
          <w:i w:val="0"/>
          <w:iCs w:val="0"/>
          <w:color w:val="auto"/>
          <w:lang w:eastAsia="fr-FR"/>
        </w:rPr>
        <w:t>, répondant aux exigences de redevabilité;</w:t>
      </w:r>
    </w:p>
    <w:p w14:paraId="73D4A5ED" w14:textId="77777777" w:rsidR="00240ECE" w:rsidRPr="00240ECE" w:rsidRDefault="00240ECE" w:rsidP="009D5071">
      <w:pPr>
        <w:numPr>
          <w:ilvl w:val="0"/>
          <w:numId w:val="24"/>
        </w:numPr>
        <w:tabs>
          <w:tab w:val="clear" w:pos="9923"/>
        </w:tabs>
        <w:spacing w:before="100" w:beforeAutospacing="1" w:after="100" w:afterAutospacing="1" w:line="360" w:lineRule="auto"/>
        <w:rPr>
          <w:rFonts w:ascii="Tw Cen MT" w:eastAsia="Times New Roman" w:hAnsi="Tw Cen MT" w:cs="Times New Roman"/>
          <w:i w:val="0"/>
          <w:iCs w:val="0"/>
          <w:color w:val="auto"/>
          <w:lang w:eastAsia="fr-FR"/>
        </w:rPr>
      </w:pPr>
      <w:r w:rsidRPr="00240ECE">
        <w:rPr>
          <w:rFonts w:ascii="Tw Cen MT" w:eastAsia="Times New Roman" w:hAnsi="Tw Cen MT" w:cs="Times New Roman"/>
          <w:b/>
          <w:bCs/>
          <w:i w:val="0"/>
          <w:iCs w:val="0"/>
          <w:color w:val="auto"/>
          <w:lang w:eastAsia="fr-FR"/>
        </w:rPr>
        <w:t>une analyse de contribution</w:t>
      </w:r>
      <w:r w:rsidRPr="00240ECE">
        <w:rPr>
          <w:rFonts w:ascii="Tw Cen MT" w:eastAsia="Times New Roman" w:hAnsi="Tw Cen MT" w:cs="Times New Roman"/>
          <w:i w:val="0"/>
          <w:iCs w:val="0"/>
          <w:color w:val="auto"/>
          <w:lang w:eastAsia="fr-FR"/>
        </w:rPr>
        <w:t>, incluant la reconstruction et l’analyse critique de la théorie du changement ;</w:t>
      </w:r>
    </w:p>
    <w:p w14:paraId="3FEE6232" w14:textId="77777777" w:rsidR="00240ECE" w:rsidRPr="00240ECE" w:rsidRDefault="00240ECE" w:rsidP="009D5071">
      <w:pPr>
        <w:numPr>
          <w:ilvl w:val="0"/>
          <w:numId w:val="24"/>
        </w:numPr>
        <w:tabs>
          <w:tab w:val="clear" w:pos="9923"/>
        </w:tabs>
        <w:spacing w:before="100" w:beforeAutospacing="1" w:after="100" w:afterAutospacing="1" w:line="360" w:lineRule="auto"/>
        <w:rPr>
          <w:rFonts w:ascii="Tw Cen MT" w:eastAsia="Times New Roman" w:hAnsi="Tw Cen MT" w:cs="Times New Roman"/>
          <w:i w:val="0"/>
          <w:iCs w:val="0"/>
          <w:color w:val="auto"/>
          <w:lang w:eastAsia="fr-FR"/>
        </w:rPr>
      </w:pPr>
      <w:r w:rsidRPr="00240ECE">
        <w:rPr>
          <w:rFonts w:ascii="Tw Cen MT" w:eastAsia="Times New Roman" w:hAnsi="Tw Cen MT" w:cs="Times New Roman"/>
          <w:b/>
          <w:bCs/>
          <w:i w:val="0"/>
          <w:iCs w:val="0"/>
          <w:color w:val="auto"/>
          <w:lang w:eastAsia="fr-FR"/>
        </w:rPr>
        <w:t>une récolte ciblée des effets (</w:t>
      </w:r>
      <w:r w:rsidRPr="00A7713D">
        <w:rPr>
          <w:rFonts w:ascii="Tw Cen MT" w:eastAsia="Times New Roman" w:hAnsi="Tw Cen MT" w:cs="Times New Roman"/>
          <w:b/>
          <w:bCs/>
          <w:color w:val="auto"/>
          <w:lang w:eastAsia="fr-FR"/>
        </w:rPr>
        <w:t>outcome harvesting</w:t>
      </w:r>
      <w:r w:rsidRPr="00240ECE">
        <w:rPr>
          <w:rFonts w:ascii="Tw Cen MT" w:eastAsia="Times New Roman" w:hAnsi="Tw Cen MT" w:cs="Times New Roman"/>
          <w:b/>
          <w:bCs/>
          <w:i w:val="0"/>
          <w:iCs w:val="0"/>
          <w:color w:val="auto"/>
          <w:lang w:eastAsia="fr-FR"/>
        </w:rPr>
        <w:t>)</w:t>
      </w:r>
      <w:r w:rsidRPr="00240ECE">
        <w:rPr>
          <w:rFonts w:ascii="Tw Cen MT" w:eastAsia="Times New Roman" w:hAnsi="Tw Cen MT" w:cs="Times New Roman"/>
          <w:i w:val="0"/>
          <w:iCs w:val="0"/>
          <w:color w:val="auto"/>
          <w:lang w:eastAsia="fr-FR"/>
        </w:rPr>
        <w:t>, permettant d’identifier et d’analyser des changements significatifs, attendus ou non.</w:t>
      </w:r>
    </w:p>
    <w:p w14:paraId="6C9BEF7F" w14:textId="7129A85B" w:rsidR="00240ECE" w:rsidRPr="00240ECE" w:rsidRDefault="00240ECE" w:rsidP="00240ECE">
      <w:pPr>
        <w:tabs>
          <w:tab w:val="clear" w:pos="9923"/>
        </w:tabs>
        <w:spacing w:before="100" w:beforeAutospacing="1" w:after="100" w:afterAutospacing="1" w:line="360" w:lineRule="auto"/>
        <w:ind w:left="0"/>
        <w:rPr>
          <w:rFonts w:ascii="Tw Cen MT" w:eastAsia="Times New Roman" w:hAnsi="Tw Cen MT" w:cs="Times New Roman"/>
          <w:i w:val="0"/>
          <w:iCs w:val="0"/>
          <w:color w:val="auto"/>
          <w:lang w:eastAsia="fr-FR"/>
        </w:rPr>
      </w:pPr>
      <w:r w:rsidRPr="00240ECE">
        <w:rPr>
          <w:rFonts w:ascii="Tw Cen MT" w:eastAsia="Times New Roman" w:hAnsi="Tw Cen MT" w:cs="Times New Roman"/>
          <w:i w:val="0"/>
          <w:iCs w:val="0"/>
          <w:color w:val="auto"/>
          <w:lang w:eastAsia="fr-FR"/>
        </w:rPr>
        <w:t>Le prestataire pourra proposer des ajustements méthodologiques justifiés et réalistes au regard du budget et du calendrier, dans le respect des orientations définies par les présents termes de référence.</w:t>
      </w:r>
    </w:p>
    <w:p w14:paraId="6FB44A85" w14:textId="2709023B" w:rsidR="006B6C2B" w:rsidRPr="00240ECE" w:rsidRDefault="00240ECE" w:rsidP="006B6C2B">
      <w:pPr>
        <w:pStyle w:val="Titre2"/>
        <w:numPr>
          <w:ilvl w:val="0"/>
          <w:numId w:val="0"/>
        </w:numPr>
        <w:ind w:left="284"/>
        <w:rPr>
          <w:rFonts w:ascii="Tw Cen MT" w:hAnsi="Tw Cen MT"/>
          <w:b/>
          <w:bCs/>
        </w:rPr>
      </w:pPr>
      <w:r>
        <w:rPr>
          <w:rFonts w:ascii="Tw Cen MT" w:hAnsi="Tw Cen MT"/>
          <w:b/>
          <w:bCs/>
        </w:rPr>
        <w:t xml:space="preserve">7.5 </w:t>
      </w:r>
      <w:r w:rsidR="006B6C2B" w:rsidRPr="00240ECE">
        <w:rPr>
          <w:rFonts w:ascii="Tw Cen MT" w:hAnsi="Tw Cen MT"/>
          <w:b/>
          <w:bCs/>
        </w:rPr>
        <w:t xml:space="preserve">  Capitalisation intégrée à la démarche évaluative</w:t>
      </w:r>
    </w:p>
    <w:p w14:paraId="18B1EDCE" w14:textId="17FA1EE2" w:rsidR="00240ECE" w:rsidRPr="00240ECE" w:rsidRDefault="00240ECE" w:rsidP="00CB7C9D">
      <w:pPr>
        <w:ind w:left="0"/>
        <w:rPr>
          <w:rFonts w:ascii="Tw Cen MT" w:hAnsi="Tw Cen MT"/>
          <w:i w:val="0"/>
          <w:iCs w:val="0"/>
        </w:rPr>
      </w:pPr>
      <w:r w:rsidRPr="00240ECE">
        <w:rPr>
          <w:rFonts w:ascii="Tw Cen MT" w:hAnsi="Tw Cen MT"/>
          <w:i w:val="0"/>
          <w:iCs w:val="0"/>
        </w:rPr>
        <w:t>La capitalisation est pleinement int</w:t>
      </w:r>
      <w:r w:rsidRPr="00240ECE">
        <w:rPr>
          <w:rFonts w:ascii="Tw Cen MT" w:hAnsi="Tw Cen MT" w:hint="cs"/>
          <w:i w:val="0"/>
          <w:iCs w:val="0"/>
        </w:rPr>
        <w:t>é</w:t>
      </w:r>
      <w:r w:rsidRPr="00240ECE">
        <w:rPr>
          <w:rFonts w:ascii="Tw Cen MT" w:hAnsi="Tw Cen MT"/>
          <w:i w:val="0"/>
          <w:iCs w:val="0"/>
        </w:rPr>
        <w:t>gr</w:t>
      </w:r>
      <w:r w:rsidRPr="00240ECE">
        <w:rPr>
          <w:rFonts w:ascii="Tw Cen MT" w:hAnsi="Tw Cen MT" w:hint="cs"/>
          <w:i w:val="0"/>
          <w:iCs w:val="0"/>
        </w:rPr>
        <w:t>é</w:t>
      </w:r>
      <w:r w:rsidRPr="00240ECE">
        <w:rPr>
          <w:rFonts w:ascii="Tw Cen MT" w:hAnsi="Tw Cen MT"/>
          <w:i w:val="0"/>
          <w:iCs w:val="0"/>
        </w:rPr>
        <w:t xml:space="preserve">e </w:t>
      </w:r>
      <w:r w:rsidRPr="00240ECE">
        <w:rPr>
          <w:rFonts w:ascii="Tw Cen MT" w:hAnsi="Tw Cen MT" w:hint="cs"/>
          <w:i w:val="0"/>
          <w:iCs w:val="0"/>
        </w:rPr>
        <w:t>à</w:t>
      </w:r>
      <w:r w:rsidRPr="00240ECE">
        <w:rPr>
          <w:rFonts w:ascii="Tw Cen MT" w:hAnsi="Tw Cen MT"/>
          <w:i w:val="0"/>
          <w:iCs w:val="0"/>
        </w:rPr>
        <w:t xml:space="preserve"> la d</w:t>
      </w:r>
      <w:r w:rsidRPr="00240ECE">
        <w:rPr>
          <w:rFonts w:ascii="Tw Cen MT" w:hAnsi="Tw Cen MT" w:hint="cs"/>
          <w:i w:val="0"/>
          <w:iCs w:val="0"/>
        </w:rPr>
        <w:t>é</w:t>
      </w:r>
      <w:r w:rsidRPr="00240ECE">
        <w:rPr>
          <w:rFonts w:ascii="Tw Cen MT" w:hAnsi="Tw Cen MT"/>
          <w:i w:val="0"/>
          <w:iCs w:val="0"/>
        </w:rPr>
        <w:t xml:space="preserve">marche </w:t>
      </w:r>
      <w:r w:rsidRPr="00240ECE">
        <w:rPr>
          <w:rFonts w:ascii="Tw Cen MT" w:hAnsi="Tw Cen MT" w:hint="cs"/>
          <w:i w:val="0"/>
          <w:iCs w:val="0"/>
        </w:rPr>
        <w:t>é</w:t>
      </w:r>
      <w:r w:rsidRPr="00240ECE">
        <w:rPr>
          <w:rFonts w:ascii="Tw Cen MT" w:hAnsi="Tw Cen MT"/>
          <w:i w:val="0"/>
          <w:iCs w:val="0"/>
        </w:rPr>
        <w:t xml:space="preserve">valuative. Elle donnera lieu </w:t>
      </w:r>
      <w:r w:rsidRPr="00240ECE">
        <w:rPr>
          <w:rFonts w:ascii="Tw Cen MT" w:hAnsi="Tw Cen MT" w:hint="cs"/>
          <w:i w:val="0"/>
          <w:iCs w:val="0"/>
        </w:rPr>
        <w:t>à</w:t>
      </w:r>
      <w:r w:rsidRPr="00240ECE">
        <w:rPr>
          <w:rFonts w:ascii="Tw Cen MT" w:hAnsi="Tw Cen MT"/>
          <w:i w:val="0"/>
          <w:iCs w:val="0"/>
        </w:rPr>
        <w:t xml:space="preserve"> des produits explicitement orient</w:t>
      </w:r>
      <w:r w:rsidRPr="00240ECE">
        <w:rPr>
          <w:rFonts w:ascii="Tw Cen MT" w:hAnsi="Tw Cen MT" w:hint="cs"/>
          <w:i w:val="0"/>
          <w:iCs w:val="0"/>
        </w:rPr>
        <w:t>é</w:t>
      </w:r>
      <w:r w:rsidRPr="00240ECE">
        <w:rPr>
          <w:rFonts w:ascii="Tw Cen MT" w:hAnsi="Tw Cen MT"/>
          <w:i w:val="0"/>
          <w:iCs w:val="0"/>
        </w:rPr>
        <w:t>s vers l</w:t>
      </w:r>
      <w:r w:rsidRPr="00240ECE">
        <w:rPr>
          <w:rFonts w:ascii="Tw Cen MT" w:hAnsi="Tw Cen MT" w:hint="eastAsia"/>
          <w:i w:val="0"/>
          <w:iCs w:val="0"/>
        </w:rPr>
        <w:t>’</w:t>
      </w:r>
      <w:r w:rsidRPr="00240ECE">
        <w:rPr>
          <w:rFonts w:ascii="Tw Cen MT" w:hAnsi="Tw Cen MT"/>
          <w:i w:val="0"/>
          <w:iCs w:val="0"/>
        </w:rPr>
        <w:t>apprentissage organisationnel, la prise de d</w:t>
      </w:r>
      <w:r w:rsidRPr="00240ECE">
        <w:rPr>
          <w:rFonts w:ascii="Tw Cen MT" w:hAnsi="Tw Cen MT" w:hint="cs"/>
          <w:i w:val="0"/>
          <w:iCs w:val="0"/>
        </w:rPr>
        <w:t>é</w:t>
      </w:r>
      <w:r w:rsidR="00CB7C9D">
        <w:rPr>
          <w:rFonts w:ascii="Tw Cen MT" w:hAnsi="Tw Cen MT"/>
          <w:i w:val="0"/>
          <w:iCs w:val="0"/>
        </w:rPr>
        <w:t xml:space="preserve">cision, </w:t>
      </w:r>
      <w:r w:rsidRPr="00240ECE">
        <w:rPr>
          <w:rFonts w:ascii="Tw Cen MT" w:hAnsi="Tw Cen MT"/>
          <w:i w:val="0"/>
          <w:iCs w:val="0"/>
        </w:rPr>
        <w:t>la transf</w:t>
      </w:r>
      <w:r w:rsidRPr="00240ECE">
        <w:rPr>
          <w:rFonts w:ascii="Tw Cen MT" w:hAnsi="Tw Cen MT" w:hint="cs"/>
          <w:i w:val="0"/>
          <w:iCs w:val="0"/>
        </w:rPr>
        <w:t>é</w:t>
      </w:r>
      <w:r w:rsidRPr="00240ECE">
        <w:rPr>
          <w:rFonts w:ascii="Tw Cen MT" w:hAnsi="Tw Cen MT"/>
          <w:i w:val="0"/>
          <w:iCs w:val="0"/>
        </w:rPr>
        <w:t>rabilit</w:t>
      </w:r>
      <w:r w:rsidRPr="00240ECE">
        <w:rPr>
          <w:rFonts w:ascii="Tw Cen MT" w:hAnsi="Tw Cen MT" w:hint="cs"/>
          <w:i w:val="0"/>
          <w:iCs w:val="0"/>
        </w:rPr>
        <w:t>é</w:t>
      </w:r>
      <w:r w:rsidR="00CB7C9D">
        <w:rPr>
          <w:rFonts w:ascii="Tw Cen MT" w:hAnsi="Tw Cen MT"/>
          <w:i w:val="0"/>
          <w:iCs w:val="0"/>
        </w:rPr>
        <w:t xml:space="preserve"> des approches </w:t>
      </w:r>
      <w:r w:rsidR="00CB7C9D" w:rsidRPr="00CB7C9D">
        <w:rPr>
          <w:rFonts w:ascii="Tw Cen MT" w:hAnsi="Tw Cen MT"/>
          <w:i w:val="0"/>
          <w:iCs w:val="0"/>
        </w:rPr>
        <w:t>et la planification d</w:t>
      </w:r>
      <w:r w:rsidR="00CB7C9D" w:rsidRPr="00CB7C9D">
        <w:rPr>
          <w:rFonts w:ascii="Tw Cen MT" w:hAnsi="Tw Cen MT" w:hint="eastAsia"/>
          <w:i w:val="0"/>
          <w:iCs w:val="0"/>
        </w:rPr>
        <w:t>’</w:t>
      </w:r>
      <w:r w:rsidR="00CB7C9D" w:rsidRPr="00CB7C9D">
        <w:rPr>
          <w:rFonts w:ascii="Tw Cen MT" w:hAnsi="Tw Cen MT"/>
          <w:i w:val="0"/>
          <w:iCs w:val="0"/>
        </w:rPr>
        <w:t xml:space="preserve">une sortie progressive du projet (exit strategy). </w:t>
      </w:r>
    </w:p>
    <w:p w14:paraId="7895C18C" w14:textId="0636808F" w:rsidR="00722B40" w:rsidRPr="00240ECE" w:rsidRDefault="00240ECE" w:rsidP="00CB7C9D">
      <w:pPr>
        <w:ind w:left="0"/>
        <w:rPr>
          <w:rFonts w:ascii="Tw Cen MT" w:hAnsi="Tw Cen MT"/>
          <w:i w:val="0"/>
          <w:iCs w:val="0"/>
        </w:rPr>
      </w:pPr>
      <w:r w:rsidRPr="00240ECE">
        <w:rPr>
          <w:rFonts w:ascii="Tw Cen MT" w:hAnsi="Tw Cen MT"/>
          <w:i w:val="0"/>
          <w:iCs w:val="0"/>
        </w:rPr>
        <w:t>Le prestataire proposera, lors de la phase de cadrage, une priorisation r</w:t>
      </w:r>
      <w:r w:rsidRPr="00240ECE">
        <w:rPr>
          <w:rFonts w:ascii="Tw Cen MT" w:hAnsi="Tw Cen MT" w:hint="cs"/>
          <w:i w:val="0"/>
          <w:iCs w:val="0"/>
        </w:rPr>
        <w:t>é</w:t>
      </w:r>
      <w:r w:rsidRPr="00240ECE">
        <w:rPr>
          <w:rFonts w:ascii="Tw Cen MT" w:hAnsi="Tw Cen MT"/>
          <w:i w:val="0"/>
          <w:iCs w:val="0"/>
        </w:rPr>
        <w:t>aliste des produits de capitalisation (nombre limit</w:t>
      </w:r>
      <w:r w:rsidRPr="00240ECE">
        <w:rPr>
          <w:rFonts w:ascii="Tw Cen MT" w:hAnsi="Tw Cen MT" w:hint="cs"/>
          <w:i w:val="0"/>
          <w:iCs w:val="0"/>
        </w:rPr>
        <w:t>é</w:t>
      </w:r>
      <w:r w:rsidRPr="00240ECE">
        <w:rPr>
          <w:rFonts w:ascii="Tw Cen MT" w:hAnsi="Tw Cen MT"/>
          <w:i w:val="0"/>
          <w:iCs w:val="0"/>
        </w:rPr>
        <w:t xml:space="preserve"> d</w:t>
      </w:r>
      <w:r w:rsidRPr="00240ECE">
        <w:rPr>
          <w:rFonts w:ascii="Tw Cen MT" w:hAnsi="Tw Cen MT" w:hint="eastAsia"/>
          <w:i w:val="0"/>
          <w:iCs w:val="0"/>
        </w:rPr>
        <w:t>’</w:t>
      </w:r>
      <w:r w:rsidRPr="00240ECE">
        <w:rPr>
          <w:rFonts w:ascii="Tw Cen MT" w:hAnsi="Tw Cen MT" w:hint="cs"/>
          <w:i w:val="0"/>
          <w:iCs w:val="0"/>
        </w:rPr>
        <w:t>é</w:t>
      </w:r>
      <w:r w:rsidRPr="00240ECE">
        <w:rPr>
          <w:rFonts w:ascii="Tw Cen MT" w:hAnsi="Tw Cen MT"/>
          <w:i w:val="0"/>
          <w:iCs w:val="0"/>
        </w:rPr>
        <w:t>tudes de cas, fiches de capitalisation, synth</w:t>
      </w:r>
      <w:r w:rsidRPr="00240ECE">
        <w:rPr>
          <w:rFonts w:ascii="Tw Cen MT" w:hAnsi="Tw Cen MT" w:hint="cs"/>
          <w:i w:val="0"/>
          <w:iCs w:val="0"/>
        </w:rPr>
        <w:t>è</w:t>
      </w:r>
      <w:r w:rsidRPr="00240ECE">
        <w:rPr>
          <w:rFonts w:ascii="Tw Cen MT" w:hAnsi="Tw Cen MT"/>
          <w:i w:val="0"/>
          <w:iCs w:val="0"/>
        </w:rPr>
        <w:t>ses th</w:t>
      </w:r>
      <w:r w:rsidRPr="00240ECE">
        <w:rPr>
          <w:rFonts w:ascii="Tw Cen MT" w:hAnsi="Tw Cen MT" w:hint="cs"/>
          <w:i w:val="0"/>
          <w:iCs w:val="0"/>
        </w:rPr>
        <w:t>é</w:t>
      </w:r>
      <w:r w:rsidRPr="00240ECE">
        <w:rPr>
          <w:rFonts w:ascii="Tw Cen MT" w:hAnsi="Tw Cen MT"/>
          <w:i w:val="0"/>
          <w:iCs w:val="0"/>
        </w:rPr>
        <w:t>matiques), en coh</w:t>
      </w:r>
      <w:r w:rsidRPr="00240ECE">
        <w:rPr>
          <w:rFonts w:ascii="Tw Cen MT" w:hAnsi="Tw Cen MT" w:hint="cs"/>
          <w:i w:val="0"/>
          <w:iCs w:val="0"/>
        </w:rPr>
        <w:t>é</w:t>
      </w:r>
      <w:r w:rsidRPr="00240ECE">
        <w:rPr>
          <w:rFonts w:ascii="Tw Cen MT" w:hAnsi="Tw Cen MT"/>
          <w:i w:val="0"/>
          <w:iCs w:val="0"/>
        </w:rPr>
        <w:t>rence avec les objectifs d</w:t>
      </w:r>
      <w:r w:rsidRPr="00240ECE">
        <w:rPr>
          <w:rFonts w:ascii="Tw Cen MT" w:hAnsi="Tw Cen MT" w:hint="eastAsia"/>
          <w:i w:val="0"/>
          <w:iCs w:val="0"/>
        </w:rPr>
        <w:t>’</w:t>
      </w:r>
      <w:r w:rsidRPr="00240ECE">
        <w:rPr>
          <w:rFonts w:ascii="Tw Cen MT" w:hAnsi="Tw Cen MT"/>
          <w:i w:val="0"/>
          <w:iCs w:val="0"/>
        </w:rPr>
        <w:t xml:space="preserve">apprentissage, le budget et </w:t>
      </w:r>
      <w:r w:rsidRPr="00240ECE">
        <w:rPr>
          <w:rFonts w:ascii="Tw Cen MT" w:hAnsi="Tw Cen MT" w:hint="eastAsia"/>
          <w:i w:val="0"/>
          <w:iCs w:val="0"/>
        </w:rPr>
        <w:t>le calendrier de la mission.</w:t>
      </w:r>
      <w:r w:rsidR="00CB7C9D">
        <w:rPr>
          <w:rFonts w:ascii="Tw Cen MT" w:hAnsi="Tw Cen MT"/>
          <w:i w:val="0"/>
          <w:iCs w:val="0"/>
        </w:rPr>
        <w:t xml:space="preserve"> </w:t>
      </w:r>
    </w:p>
    <w:p w14:paraId="2DC1A146" w14:textId="012EFA77" w:rsidR="001F0192" w:rsidRPr="001F0192" w:rsidRDefault="001737A8" w:rsidP="001F0192">
      <w:pPr>
        <w:pStyle w:val="Titre1"/>
        <w:ind w:left="432"/>
        <w:rPr>
          <w:rFonts w:ascii="Tw Cen MT" w:hAnsi="Tw Cen MT"/>
          <w:b/>
          <w:bCs/>
        </w:rPr>
      </w:pPr>
      <w:bookmarkStart w:id="6" w:name="_Toc70668755"/>
      <w:r w:rsidRPr="001F0192">
        <w:rPr>
          <w:rFonts w:ascii="Tw Cen MT" w:hAnsi="Tw Cen MT"/>
          <w:b/>
          <w:bCs/>
        </w:rPr>
        <w:lastRenderedPageBreak/>
        <w:t>Description de la mission</w:t>
      </w:r>
      <w:bookmarkEnd w:id="6"/>
    </w:p>
    <w:p w14:paraId="089C8677" w14:textId="036166EC" w:rsidR="00776A6D" w:rsidRPr="001F0192" w:rsidRDefault="000A0947" w:rsidP="001F0192">
      <w:pPr>
        <w:pStyle w:val="Titre2"/>
        <w:ind w:left="709" w:hanging="425"/>
        <w:rPr>
          <w:rFonts w:hint="eastAsia"/>
          <w:b/>
          <w:bCs/>
        </w:rPr>
      </w:pPr>
      <w:bookmarkStart w:id="7" w:name="_Toc70668757"/>
      <w:r w:rsidRPr="001F0192">
        <w:rPr>
          <w:b/>
          <w:bCs/>
        </w:rPr>
        <w:t>Déroulement</w:t>
      </w:r>
      <w:bookmarkEnd w:id="7"/>
      <w:r w:rsidR="00E86B58" w:rsidRPr="001F0192">
        <w:rPr>
          <w:b/>
          <w:bCs/>
        </w:rPr>
        <w:t xml:space="preserve"> de la mission</w:t>
      </w:r>
    </w:p>
    <w:p w14:paraId="5863228E" w14:textId="4DD87EC5" w:rsidR="00A4205D" w:rsidRPr="00AB35E3" w:rsidRDefault="00973B2D" w:rsidP="00AB35E3">
      <w:pPr>
        <w:spacing w:line="360" w:lineRule="auto"/>
        <w:ind w:left="0"/>
        <w:rPr>
          <w:rFonts w:ascii="Tw Cen MT" w:eastAsia="Times New Roman" w:hAnsi="Tw Cen MT" w:cs="Calibri"/>
          <w:i w:val="0"/>
          <w:iCs w:val="0"/>
          <w:lang w:eastAsia="fr-FR"/>
        </w:rPr>
      </w:pPr>
      <w:r>
        <w:rPr>
          <w:i w:val="0"/>
          <w:noProof/>
          <w:lang w:eastAsia="fr-FR"/>
        </w:rPr>
        <mc:AlternateContent>
          <mc:Choice Requires="wps">
            <w:drawing>
              <wp:anchor distT="0" distB="0" distL="114300" distR="114300" simplePos="0" relativeHeight="251678720" behindDoc="0" locked="0" layoutInCell="1" allowOverlap="1" wp14:anchorId="2215B677" wp14:editId="1A180B5D">
                <wp:simplePos x="0" y="0"/>
                <wp:positionH relativeFrom="column">
                  <wp:posOffset>4742180</wp:posOffset>
                </wp:positionH>
                <wp:positionV relativeFrom="paragraph">
                  <wp:posOffset>715010</wp:posOffset>
                </wp:positionV>
                <wp:extent cx="241300" cy="273050"/>
                <wp:effectExtent l="0" t="0" r="6350" b="0"/>
                <wp:wrapNone/>
                <wp:docPr id="15" name="Flèche droite 15"/>
                <wp:cNvGraphicFramePr/>
                <a:graphic xmlns:a="http://schemas.openxmlformats.org/drawingml/2006/main">
                  <a:graphicData uri="http://schemas.microsoft.com/office/word/2010/wordprocessingShape">
                    <wps:wsp>
                      <wps:cNvSpPr/>
                      <wps:spPr>
                        <a:xfrm>
                          <a:off x="0" y="0"/>
                          <a:ext cx="241300" cy="273050"/>
                        </a:xfrm>
                        <a:prstGeom prst="rightArrow">
                          <a:avLst/>
                        </a:prstGeom>
                        <a:solidFill>
                          <a:schemeClr val="accent1">
                            <a:lumMod val="50000"/>
                          </a:schemeClr>
                        </a:solidFill>
                        <a:ln w="9525" cap="flat" cmpd="sng" algn="ctr">
                          <a:no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0DC500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èche droite 15" o:spid="_x0000_s1026" type="#_x0000_t13" style="position:absolute;margin-left:373.4pt;margin-top:56.3pt;width:19pt;height:21.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" adj="10800" fillcolor="#243f60 [1604]" stroked="f">
                <v:stroke joinstyle="round"/>
              </v:shape>
            </w:pict>
          </mc:Fallback>
        </mc:AlternateContent>
      </w:r>
      <w:r>
        <w:rPr>
          <w:i w:val="0"/>
          <w:noProof/>
          <w:lang w:eastAsia="fr-FR"/>
        </w:rPr>
        <mc:AlternateContent>
          <mc:Choice Requires="wps">
            <w:drawing>
              <wp:anchor distT="0" distB="0" distL="114300" distR="114300" simplePos="0" relativeHeight="251676672" behindDoc="0" locked="0" layoutInCell="1" allowOverlap="1" wp14:anchorId="4A309D4C" wp14:editId="2A6D1338">
                <wp:simplePos x="0" y="0"/>
                <wp:positionH relativeFrom="column">
                  <wp:posOffset>3097530</wp:posOffset>
                </wp:positionH>
                <wp:positionV relativeFrom="paragraph">
                  <wp:posOffset>734060</wp:posOffset>
                </wp:positionV>
                <wp:extent cx="241300" cy="273050"/>
                <wp:effectExtent l="0" t="0" r="6350" b="0"/>
                <wp:wrapNone/>
                <wp:docPr id="14" name="Flèche droite 14"/>
                <wp:cNvGraphicFramePr/>
                <a:graphic xmlns:a="http://schemas.openxmlformats.org/drawingml/2006/main">
                  <a:graphicData uri="http://schemas.microsoft.com/office/word/2010/wordprocessingShape">
                    <wps:wsp>
                      <wps:cNvSpPr/>
                      <wps:spPr>
                        <a:xfrm>
                          <a:off x="0" y="0"/>
                          <a:ext cx="241300" cy="273050"/>
                        </a:xfrm>
                        <a:prstGeom prst="rightArrow">
                          <a:avLst/>
                        </a:prstGeom>
                        <a:solidFill>
                          <a:schemeClr val="accent1">
                            <a:lumMod val="50000"/>
                          </a:schemeClr>
                        </a:solidFill>
                        <a:ln w="9525" cap="flat" cmpd="sng" algn="ctr">
                          <a:no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0A5D163" id="Flèche droite 14" o:spid="_x0000_s1026" type="#_x0000_t13" style="position:absolute;margin-left:243.9pt;margin-top:57.8pt;width:19pt;height:21.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" adj="10800" fillcolor="#243f60 [1604]" stroked="f">
                <v:stroke joinstyle="round"/>
              </v:shape>
            </w:pict>
          </mc:Fallback>
        </mc:AlternateContent>
      </w:r>
      <w:r w:rsidRPr="00973B2D">
        <w:rPr>
          <w:i w:val="0"/>
          <w:noProof/>
          <w:lang w:eastAsia="fr-FR"/>
        </w:rPr>
        <mc:AlternateContent>
          <mc:Choice Requires="wps">
            <w:drawing>
              <wp:anchor distT="45720" distB="45720" distL="114300" distR="114300" simplePos="0" relativeHeight="251669504" behindDoc="0" locked="0" layoutInCell="1" allowOverlap="1" wp14:anchorId="55BBE4AA" wp14:editId="005E5DF5">
                <wp:simplePos x="0" y="0"/>
                <wp:positionH relativeFrom="column">
                  <wp:posOffset>3395980</wp:posOffset>
                </wp:positionH>
                <wp:positionV relativeFrom="paragraph">
                  <wp:posOffset>381635</wp:posOffset>
                </wp:positionV>
                <wp:extent cx="1289050" cy="952500"/>
                <wp:effectExtent l="0" t="0" r="25400" b="19050"/>
                <wp:wrapSquare wrapText="bothSides"/>
                <wp:docPr id="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9050" cy="952500"/>
                        </a:xfrm>
                        <a:prstGeom prst="roundRect">
                          <a:avLst/>
                        </a:prstGeom>
                        <a:solidFill>
                          <a:srgbClr val="FFFFFF"/>
                        </a:solidFill>
                        <a:ln w="9525">
                          <a:solidFill>
                            <a:schemeClr val="accent1">
                              <a:lumMod val="50000"/>
                            </a:schemeClr>
                          </a:solidFill>
                          <a:miter lim="800000"/>
                          <a:headEnd/>
                          <a:tailEnd/>
                        </a:ln>
                      </wps:spPr>
                      <wps:txbx>
                        <w:txbxContent>
                          <w:p w14:paraId="6AAED151" w14:textId="77777777" w:rsidR="00973B2D" w:rsidRPr="004E430C" w:rsidRDefault="00973B2D" w:rsidP="00973B2D">
                            <w:pPr>
                              <w:jc w:val="left"/>
                              <w:rPr>
                                <w:rFonts w:hint="eastAsia"/>
                                <w:b/>
                                <w:bCs/>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55BBE4AA" id="Zone de texte 2" o:spid="_x0000_s1026" style="position:absolute;left:0;text-align:left;margin-left:267.4pt;margin-top:30.05pt;width:101.5pt;height:7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" strokecolor="#243f60 [1604]">
                <v:stroke joinstyle="miter"/>
                <v:textbox>
                  <w:txbxContent>
                    <w:p w14:paraId="6AAED151" w14:textId="77777777" w:rsidR="00973B2D" w:rsidRPr="004E430C" w:rsidRDefault="00973B2D" w:rsidP="00973B2D">
                      <w:pPr>
                        <w:jc w:val="left"/>
                        <w:rPr>
                          <w:rFonts w:hint="eastAsia"/>
                          <w:b/>
                          <w:bCs/>
                          <w:sz w:val="18"/>
                          <w:szCs w:val="18"/>
                        </w:rPr>
                      </w:pPr>
                    </w:p>
                  </w:txbxContent>
                </v:textbox>
                <w10:wrap type="square"/>
              </v:roundrect>
            </w:pict>
          </mc:Fallback>
        </mc:AlternateContent>
      </w:r>
      <w:r w:rsidRPr="00973B2D">
        <w:rPr>
          <w:i w:val="0"/>
          <w:noProof/>
          <w:lang w:eastAsia="fr-FR"/>
        </w:rPr>
        <mc:AlternateContent>
          <mc:Choice Requires="wps">
            <w:drawing>
              <wp:anchor distT="45720" distB="45720" distL="114300" distR="114300" simplePos="0" relativeHeight="251670528" behindDoc="0" locked="0" layoutInCell="1" allowOverlap="1" wp14:anchorId="4C4489DE" wp14:editId="16EF032B">
                <wp:simplePos x="0" y="0"/>
                <wp:positionH relativeFrom="column">
                  <wp:posOffset>3529330</wp:posOffset>
                </wp:positionH>
                <wp:positionV relativeFrom="paragraph">
                  <wp:posOffset>438785</wp:posOffset>
                </wp:positionV>
                <wp:extent cx="1047750" cy="831850"/>
                <wp:effectExtent l="0" t="0" r="0" b="6350"/>
                <wp:wrapThrough wrapText="bothSides">
                  <wp:wrapPolygon edited="0">
                    <wp:start x="0" y="0"/>
                    <wp:lineTo x="0" y="21270"/>
                    <wp:lineTo x="21207" y="21270"/>
                    <wp:lineTo x="21207" y="0"/>
                    <wp:lineTo x="0" y="0"/>
                  </wp:wrapPolygon>
                </wp:wrapThrough>
                <wp:docPr id="1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831850"/>
                        </a:xfrm>
                        <a:prstGeom prst="rect">
                          <a:avLst/>
                        </a:prstGeom>
                        <a:solidFill>
                          <a:srgbClr val="FFFFFF"/>
                        </a:solidFill>
                        <a:ln w="9525">
                          <a:noFill/>
                          <a:miter lim="800000"/>
                          <a:headEnd/>
                          <a:tailEnd/>
                        </a:ln>
                      </wps:spPr>
                      <wps:txbx>
                        <w:txbxContent>
                          <w:p w14:paraId="32F89ABB" w14:textId="77777777" w:rsidR="00973B2D" w:rsidRPr="00973B2D" w:rsidRDefault="00973B2D" w:rsidP="00973B2D">
                            <w:pPr>
                              <w:ind w:left="0"/>
                              <w:jc w:val="center"/>
                              <w:rPr>
                                <w:rFonts w:ascii="Tw Cen MT" w:hAnsi="Tw Cen MT"/>
                                <w:b/>
                                <w:bCs/>
                                <w:color w:val="244061" w:themeColor="accent1" w:themeShade="80"/>
                              </w:rPr>
                            </w:pPr>
                            <w:r w:rsidRPr="00973B2D">
                              <w:rPr>
                                <w:rFonts w:ascii="Tw Cen MT" w:hAnsi="Tw Cen MT"/>
                                <w:b/>
                                <w:bCs/>
                                <w:color w:val="244061" w:themeColor="accent1" w:themeShade="80"/>
                                <w:u w:val="single"/>
                              </w:rPr>
                              <w:t>Phase 3 :</w:t>
                            </w:r>
                            <w:r w:rsidRPr="00973B2D">
                              <w:rPr>
                                <w:rFonts w:ascii="Tw Cen MT" w:hAnsi="Tw Cen MT"/>
                                <w:b/>
                                <w:bCs/>
                                <w:color w:val="244061" w:themeColor="accent1" w:themeShade="80"/>
                              </w:rPr>
                              <w:t xml:space="preserve"> </w:t>
                            </w:r>
                          </w:p>
                          <w:p w14:paraId="4FA10FCE" w14:textId="4DA0F58A" w:rsidR="00973B2D" w:rsidRPr="00973B2D" w:rsidRDefault="00973B2D" w:rsidP="00973B2D">
                            <w:pPr>
                              <w:ind w:left="0"/>
                              <w:jc w:val="center"/>
                              <w:rPr>
                                <w:rFonts w:ascii="Tw Cen MT" w:hAnsi="Tw Cen MT"/>
                                <w:b/>
                                <w:bCs/>
                                <w:color w:val="244061" w:themeColor="accent1" w:themeShade="80"/>
                              </w:rPr>
                            </w:pPr>
                            <w:r w:rsidRPr="00973B2D">
                              <w:rPr>
                                <w:rFonts w:ascii="Tw Cen MT" w:hAnsi="Tw Cen MT"/>
                                <w:b/>
                                <w:bCs/>
                                <w:color w:val="244061" w:themeColor="accent1" w:themeShade="80"/>
                              </w:rPr>
                              <w:t>Phase de reporting</w:t>
                            </w:r>
                          </w:p>
                          <w:p w14:paraId="70E82394" w14:textId="77777777" w:rsidR="00973B2D" w:rsidRPr="004E430C" w:rsidRDefault="00973B2D" w:rsidP="00973B2D">
                            <w:pPr>
                              <w:ind w:left="0"/>
                              <w:jc w:val="left"/>
                              <w:rPr>
                                <w:rFonts w:ascii="Tw Cen MT" w:hAnsi="Tw Cen MT"/>
                                <w:b/>
                                <w:bCs/>
                                <w:sz w:val="20"/>
                                <w:szCs w:val="20"/>
                                <w:u w:val="singl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4489DE" id="_x0000_t202" coordsize="21600,21600" o:spt="202" path="m,l,21600r21600,l21600,xe">
                <v:stroke joinstyle="miter"/>
                <v:path gradientshapeok="t" o:connecttype="rect"/>
              </v:shapetype>
              <v:shape id="_x0000_s1027" type="#_x0000_t202" style="position:absolute;left:0;text-align:left;margin-left:277.9pt;margin-top:34.55pt;width:82.5pt;height:65.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" stroked="f">
                <v:textbox>
                  <w:txbxContent>
                    <w:p w14:paraId="32F89ABB" w14:textId="77777777" w:rsidR="00973B2D" w:rsidRPr="00973B2D" w:rsidRDefault="00973B2D" w:rsidP="00973B2D">
                      <w:pPr>
                        <w:ind w:left="0"/>
                        <w:jc w:val="center"/>
                        <w:rPr>
                          <w:rFonts w:ascii="Tw Cen MT" w:hAnsi="Tw Cen MT"/>
                          <w:b/>
                          <w:bCs/>
                          <w:color w:val="244061" w:themeColor="accent1" w:themeShade="80"/>
                        </w:rPr>
                      </w:pPr>
                      <w:r w:rsidRPr="00973B2D">
                        <w:rPr>
                          <w:rFonts w:ascii="Tw Cen MT" w:hAnsi="Tw Cen MT"/>
                          <w:b/>
                          <w:bCs/>
                          <w:color w:val="244061" w:themeColor="accent1" w:themeShade="80"/>
                          <w:u w:val="single"/>
                        </w:rPr>
                        <w:t>Phase 3 :</w:t>
                      </w:r>
                      <w:r w:rsidRPr="00973B2D">
                        <w:rPr>
                          <w:rFonts w:ascii="Tw Cen MT" w:hAnsi="Tw Cen MT"/>
                          <w:b/>
                          <w:bCs/>
                          <w:color w:val="244061" w:themeColor="accent1" w:themeShade="80"/>
                        </w:rPr>
                        <w:t xml:space="preserve"> </w:t>
                      </w:r>
                    </w:p>
                    <w:p w14:paraId="4FA10FCE" w14:textId="4DA0F58A" w:rsidR="00973B2D" w:rsidRPr="00973B2D" w:rsidRDefault="00973B2D" w:rsidP="00973B2D">
                      <w:pPr>
                        <w:ind w:left="0"/>
                        <w:jc w:val="center"/>
                        <w:rPr>
                          <w:rFonts w:ascii="Tw Cen MT" w:hAnsi="Tw Cen MT"/>
                          <w:b/>
                          <w:bCs/>
                          <w:color w:val="244061" w:themeColor="accent1" w:themeShade="80"/>
                        </w:rPr>
                      </w:pPr>
                      <w:r w:rsidRPr="00973B2D">
                        <w:rPr>
                          <w:rFonts w:ascii="Tw Cen MT" w:hAnsi="Tw Cen MT"/>
                          <w:b/>
                          <w:bCs/>
                          <w:color w:val="244061" w:themeColor="accent1" w:themeShade="80"/>
                        </w:rPr>
                        <w:t xml:space="preserve">Phase de </w:t>
                      </w:r>
                      <w:proofErr w:type="spellStart"/>
                      <w:r w:rsidRPr="00973B2D">
                        <w:rPr>
                          <w:rFonts w:ascii="Tw Cen MT" w:hAnsi="Tw Cen MT"/>
                          <w:b/>
                          <w:bCs/>
                          <w:color w:val="244061" w:themeColor="accent1" w:themeShade="80"/>
                        </w:rPr>
                        <w:t>reporting</w:t>
                      </w:r>
                      <w:proofErr w:type="spellEnd"/>
                    </w:p>
                    <w:p w14:paraId="70E82394" w14:textId="77777777" w:rsidR="00973B2D" w:rsidRPr="004E430C" w:rsidRDefault="00973B2D" w:rsidP="00973B2D">
                      <w:pPr>
                        <w:ind w:left="0"/>
                        <w:jc w:val="left"/>
                        <w:rPr>
                          <w:rFonts w:ascii="Tw Cen MT" w:hAnsi="Tw Cen MT"/>
                          <w:b/>
                          <w:bCs/>
                          <w:sz w:val="20"/>
                          <w:szCs w:val="20"/>
                          <w:u w:val="single"/>
                        </w:rPr>
                      </w:pPr>
                    </w:p>
                  </w:txbxContent>
                </v:textbox>
                <w10:wrap type="through"/>
              </v:shape>
            </w:pict>
          </mc:Fallback>
        </mc:AlternateContent>
      </w:r>
      <w:r>
        <w:rPr>
          <w:i w:val="0"/>
          <w:noProof/>
          <w:lang w:eastAsia="fr-FR"/>
        </w:rPr>
        <mc:AlternateContent>
          <mc:Choice Requires="wps">
            <w:drawing>
              <wp:anchor distT="0" distB="0" distL="114300" distR="114300" simplePos="0" relativeHeight="251674624" behindDoc="0" locked="0" layoutInCell="1" allowOverlap="1" wp14:anchorId="7EDEC582" wp14:editId="695A07DD">
                <wp:simplePos x="0" y="0"/>
                <wp:positionH relativeFrom="column">
                  <wp:posOffset>1427480</wp:posOffset>
                </wp:positionH>
                <wp:positionV relativeFrom="paragraph">
                  <wp:posOffset>715010</wp:posOffset>
                </wp:positionV>
                <wp:extent cx="241300" cy="273050"/>
                <wp:effectExtent l="0" t="0" r="6350" b="0"/>
                <wp:wrapNone/>
                <wp:docPr id="13" name="Flèche droite 13"/>
                <wp:cNvGraphicFramePr/>
                <a:graphic xmlns:a="http://schemas.openxmlformats.org/drawingml/2006/main">
                  <a:graphicData uri="http://schemas.microsoft.com/office/word/2010/wordprocessingShape">
                    <wps:wsp>
                      <wps:cNvSpPr/>
                      <wps:spPr>
                        <a:xfrm>
                          <a:off x="0" y="0"/>
                          <a:ext cx="241300" cy="273050"/>
                        </a:xfrm>
                        <a:prstGeom prst="rightArrow">
                          <a:avLst/>
                        </a:prstGeom>
                        <a:solidFill>
                          <a:schemeClr val="accent1">
                            <a:lumMod val="50000"/>
                          </a:schemeClr>
                        </a:solidFill>
                        <a:ln w="9525" cap="flat" cmpd="sng" algn="ctr">
                          <a:no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2E0C301" id="Flèche droite 13" o:spid="_x0000_s1026" type="#_x0000_t13" style="position:absolute;margin-left:112.4pt;margin-top:56.3pt;width:19pt;height:21.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" adj="10800" fillcolor="#243f60 [1604]" stroked="f">
                <v:stroke joinstyle="round"/>
              </v:shape>
            </w:pict>
          </mc:Fallback>
        </mc:AlternateContent>
      </w:r>
      <w:r w:rsidRPr="00973B2D">
        <w:rPr>
          <w:i w:val="0"/>
          <w:noProof/>
          <w:lang w:eastAsia="fr-FR"/>
        </w:rPr>
        <mc:AlternateContent>
          <mc:Choice Requires="wps">
            <w:drawing>
              <wp:anchor distT="45720" distB="45720" distL="114300" distR="114300" simplePos="0" relativeHeight="251667456" behindDoc="0" locked="0" layoutInCell="1" allowOverlap="1" wp14:anchorId="765BC8CE" wp14:editId="6905C642">
                <wp:simplePos x="0" y="0"/>
                <wp:positionH relativeFrom="column">
                  <wp:posOffset>1859280</wp:posOffset>
                </wp:positionH>
                <wp:positionV relativeFrom="paragraph">
                  <wp:posOffset>438785</wp:posOffset>
                </wp:positionV>
                <wp:extent cx="1047750" cy="831850"/>
                <wp:effectExtent l="0" t="0" r="0" b="0"/>
                <wp:wrapThrough wrapText="bothSides">
                  <wp:wrapPolygon edited="0">
                    <wp:start x="0" y="0"/>
                    <wp:lineTo x="0" y="21270"/>
                    <wp:lineTo x="21207" y="21270"/>
                    <wp:lineTo x="21207" y="0"/>
                    <wp:lineTo x="0" y="0"/>
                  </wp:wrapPolygon>
                </wp:wrapThrough>
                <wp:docPr id="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831850"/>
                        </a:xfrm>
                        <a:prstGeom prst="rect">
                          <a:avLst/>
                        </a:prstGeom>
                        <a:solidFill>
                          <a:srgbClr val="FFFFFF"/>
                        </a:solidFill>
                        <a:ln w="9525">
                          <a:noFill/>
                          <a:miter lim="800000"/>
                          <a:headEnd/>
                          <a:tailEnd/>
                        </a:ln>
                      </wps:spPr>
                      <wps:txbx>
                        <w:txbxContent>
                          <w:p w14:paraId="754031E5" w14:textId="77777777" w:rsidR="00973B2D" w:rsidRPr="00973B2D" w:rsidRDefault="00973B2D" w:rsidP="00973B2D">
                            <w:pPr>
                              <w:ind w:left="0"/>
                              <w:jc w:val="center"/>
                              <w:rPr>
                                <w:rFonts w:ascii="Tw Cen MT" w:hAnsi="Tw Cen MT"/>
                                <w:b/>
                                <w:bCs/>
                                <w:color w:val="244061" w:themeColor="accent1" w:themeShade="80"/>
                              </w:rPr>
                            </w:pPr>
                            <w:r w:rsidRPr="00973B2D">
                              <w:rPr>
                                <w:rFonts w:ascii="Tw Cen MT" w:hAnsi="Tw Cen MT"/>
                                <w:b/>
                                <w:bCs/>
                                <w:color w:val="244061" w:themeColor="accent1" w:themeShade="80"/>
                                <w:u w:val="single"/>
                              </w:rPr>
                              <w:t>Phase 2 :</w:t>
                            </w:r>
                            <w:r w:rsidRPr="00973B2D">
                              <w:rPr>
                                <w:rFonts w:ascii="Tw Cen MT" w:hAnsi="Tw Cen MT"/>
                                <w:b/>
                                <w:bCs/>
                                <w:color w:val="244061" w:themeColor="accent1" w:themeShade="80"/>
                              </w:rPr>
                              <w:t xml:space="preserve">     </w:t>
                            </w:r>
                          </w:p>
                          <w:p w14:paraId="281B5CA7" w14:textId="1572EECF" w:rsidR="00973B2D" w:rsidRPr="00973B2D" w:rsidRDefault="00973B2D" w:rsidP="00973B2D">
                            <w:pPr>
                              <w:ind w:left="0"/>
                              <w:jc w:val="center"/>
                              <w:rPr>
                                <w:rFonts w:ascii="Tw Cen MT" w:hAnsi="Tw Cen MT"/>
                                <w:b/>
                                <w:bCs/>
                                <w:color w:val="244061" w:themeColor="accent1" w:themeShade="80"/>
                              </w:rPr>
                            </w:pPr>
                            <w:r w:rsidRPr="00973B2D">
                              <w:rPr>
                                <w:rFonts w:ascii="Tw Cen MT" w:hAnsi="Tw Cen MT"/>
                                <w:b/>
                                <w:bCs/>
                                <w:color w:val="244061" w:themeColor="accent1" w:themeShade="80"/>
                              </w:rPr>
                              <w:t>Phase documentaire et de collecte</w:t>
                            </w:r>
                          </w:p>
                          <w:p w14:paraId="3CBE3BA6" w14:textId="77777777" w:rsidR="00973B2D" w:rsidRPr="004E430C" w:rsidRDefault="00973B2D" w:rsidP="00973B2D">
                            <w:pPr>
                              <w:ind w:left="0"/>
                              <w:jc w:val="left"/>
                              <w:rPr>
                                <w:rFonts w:ascii="Tw Cen MT" w:hAnsi="Tw Cen MT"/>
                                <w:b/>
                                <w:bCs/>
                                <w:sz w:val="20"/>
                                <w:szCs w:val="20"/>
                                <w:u w:val="singl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5BC8CE" id="_x0000_s1028" type="#_x0000_t202" style="position:absolute;left:0;text-align:left;margin-left:146.4pt;margin-top:34.55pt;width:82.5pt;height:65.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" stroked="f">
                <v:textbox>
                  <w:txbxContent>
                    <w:p w14:paraId="754031E5" w14:textId="77777777" w:rsidR="00973B2D" w:rsidRPr="00973B2D" w:rsidRDefault="00973B2D" w:rsidP="00973B2D">
                      <w:pPr>
                        <w:ind w:left="0"/>
                        <w:jc w:val="center"/>
                        <w:rPr>
                          <w:rFonts w:ascii="Tw Cen MT" w:hAnsi="Tw Cen MT"/>
                          <w:b/>
                          <w:bCs/>
                          <w:color w:val="244061" w:themeColor="accent1" w:themeShade="80"/>
                        </w:rPr>
                      </w:pPr>
                      <w:r w:rsidRPr="00973B2D">
                        <w:rPr>
                          <w:rFonts w:ascii="Tw Cen MT" w:hAnsi="Tw Cen MT"/>
                          <w:b/>
                          <w:bCs/>
                          <w:color w:val="244061" w:themeColor="accent1" w:themeShade="80"/>
                          <w:u w:val="single"/>
                        </w:rPr>
                        <w:t>Phase 2 :</w:t>
                      </w:r>
                      <w:r w:rsidRPr="00973B2D">
                        <w:rPr>
                          <w:rFonts w:ascii="Tw Cen MT" w:hAnsi="Tw Cen MT"/>
                          <w:b/>
                          <w:bCs/>
                          <w:color w:val="244061" w:themeColor="accent1" w:themeShade="80"/>
                        </w:rPr>
                        <w:t xml:space="preserve">     </w:t>
                      </w:r>
                    </w:p>
                    <w:p w14:paraId="281B5CA7" w14:textId="1572EECF" w:rsidR="00973B2D" w:rsidRPr="00973B2D" w:rsidRDefault="00973B2D" w:rsidP="00973B2D">
                      <w:pPr>
                        <w:ind w:left="0"/>
                        <w:jc w:val="center"/>
                        <w:rPr>
                          <w:rFonts w:ascii="Tw Cen MT" w:hAnsi="Tw Cen MT"/>
                          <w:b/>
                          <w:bCs/>
                          <w:color w:val="244061" w:themeColor="accent1" w:themeShade="80"/>
                        </w:rPr>
                      </w:pPr>
                      <w:r w:rsidRPr="00973B2D">
                        <w:rPr>
                          <w:rFonts w:ascii="Tw Cen MT" w:hAnsi="Tw Cen MT"/>
                          <w:b/>
                          <w:bCs/>
                          <w:color w:val="244061" w:themeColor="accent1" w:themeShade="80"/>
                        </w:rPr>
                        <w:t>Phase documentaire et de collecte</w:t>
                      </w:r>
                    </w:p>
                    <w:p w14:paraId="3CBE3BA6" w14:textId="77777777" w:rsidR="00973B2D" w:rsidRPr="004E430C" w:rsidRDefault="00973B2D" w:rsidP="00973B2D">
                      <w:pPr>
                        <w:ind w:left="0"/>
                        <w:jc w:val="left"/>
                        <w:rPr>
                          <w:rFonts w:ascii="Tw Cen MT" w:hAnsi="Tw Cen MT"/>
                          <w:b/>
                          <w:bCs/>
                          <w:sz w:val="20"/>
                          <w:szCs w:val="20"/>
                          <w:u w:val="single"/>
                        </w:rPr>
                      </w:pPr>
                    </w:p>
                  </w:txbxContent>
                </v:textbox>
                <w10:wrap type="through"/>
              </v:shape>
            </w:pict>
          </mc:Fallback>
        </mc:AlternateContent>
      </w:r>
      <w:r w:rsidRPr="00973B2D">
        <w:rPr>
          <w:i w:val="0"/>
          <w:noProof/>
          <w:lang w:eastAsia="fr-FR"/>
        </w:rPr>
        <mc:AlternateContent>
          <mc:Choice Requires="wps">
            <w:drawing>
              <wp:anchor distT="45720" distB="45720" distL="114300" distR="114300" simplePos="0" relativeHeight="251666432" behindDoc="0" locked="0" layoutInCell="1" allowOverlap="1" wp14:anchorId="38D5878C" wp14:editId="258525A1">
                <wp:simplePos x="0" y="0"/>
                <wp:positionH relativeFrom="column">
                  <wp:posOffset>1725930</wp:posOffset>
                </wp:positionH>
                <wp:positionV relativeFrom="paragraph">
                  <wp:posOffset>381635</wp:posOffset>
                </wp:positionV>
                <wp:extent cx="1289050" cy="952500"/>
                <wp:effectExtent l="0" t="0" r="25400" b="19050"/>
                <wp:wrapSquare wrapText="bothSides"/>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9050" cy="952500"/>
                        </a:xfrm>
                        <a:prstGeom prst="roundRect">
                          <a:avLst/>
                        </a:prstGeom>
                        <a:solidFill>
                          <a:srgbClr val="FFFFFF"/>
                        </a:solidFill>
                        <a:ln w="9525">
                          <a:solidFill>
                            <a:schemeClr val="accent1">
                              <a:lumMod val="50000"/>
                            </a:schemeClr>
                          </a:solidFill>
                          <a:miter lim="800000"/>
                          <a:headEnd/>
                          <a:tailEnd/>
                        </a:ln>
                      </wps:spPr>
                      <wps:txbx>
                        <w:txbxContent>
                          <w:p w14:paraId="202AE18B" w14:textId="77777777" w:rsidR="00973B2D" w:rsidRPr="004E430C" w:rsidRDefault="00973B2D" w:rsidP="00973B2D">
                            <w:pPr>
                              <w:jc w:val="left"/>
                              <w:rPr>
                                <w:rFonts w:hint="eastAsia"/>
                                <w:b/>
                                <w:bCs/>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38D5878C" id="_x0000_s1029" style="position:absolute;left:0;text-align:left;margin-left:135.9pt;margin-top:30.05pt;width:101.5pt;height:7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" strokecolor="#243f60 [1604]">
                <v:stroke joinstyle="miter"/>
                <v:textbox>
                  <w:txbxContent>
                    <w:p w14:paraId="202AE18B" w14:textId="77777777" w:rsidR="00973B2D" w:rsidRPr="004E430C" w:rsidRDefault="00973B2D" w:rsidP="00973B2D">
                      <w:pPr>
                        <w:jc w:val="left"/>
                        <w:rPr>
                          <w:rFonts w:hint="eastAsia"/>
                          <w:b/>
                          <w:bCs/>
                          <w:sz w:val="18"/>
                          <w:szCs w:val="18"/>
                        </w:rPr>
                      </w:pPr>
                    </w:p>
                  </w:txbxContent>
                </v:textbox>
                <w10:wrap type="square"/>
              </v:roundrect>
            </w:pict>
          </mc:Fallback>
        </mc:AlternateContent>
      </w:r>
      <w:r w:rsidR="00AB35E3">
        <w:rPr>
          <w:rFonts w:ascii="Tw Cen MT" w:eastAsia="Times New Roman" w:hAnsi="Tw Cen MT" w:cs="Calibri"/>
          <w:i w:val="0"/>
          <w:iCs w:val="0"/>
          <w:lang w:eastAsia="fr-FR"/>
        </w:rPr>
        <w:t>La présente mission</w:t>
      </w:r>
      <w:r w:rsidR="00A4205D" w:rsidRPr="00AB35E3">
        <w:rPr>
          <w:rFonts w:ascii="Tw Cen MT" w:eastAsia="Times New Roman" w:hAnsi="Tw Cen MT" w:cs="Calibri" w:hint="eastAsia"/>
          <w:i w:val="0"/>
          <w:iCs w:val="0"/>
          <w:lang w:eastAsia="fr-FR"/>
        </w:rPr>
        <w:t xml:space="preserve"> sera mis en œuvre en suivant les </w:t>
      </w:r>
      <w:r w:rsidR="00AB35E3">
        <w:rPr>
          <w:rFonts w:ascii="Tw Cen MT" w:eastAsia="Times New Roman" w:hAnsi="Tw Cen MT" w:cs="Calibri"/>
          <w:i w:val="0"/>
          <w:iCs w:val="0"/>
          <w:lang w:eastAsia="fr-FR"/>
        </w:rPr>
        <w:t>différentes phases</w:t>
      </w:r>
      <w:r w:rsidR="00A4205D" w:rsidRPr="00AB35E3">
        <w:rPr>
          <w:rFonts w:ascii="Tw Cen MT" w:eastAsia="Times New Roman" w:hAnsi="Tw Cen MT" w:cs="Calibri" w:hint="eastAsia"/>
          <w:i w:val="0"/>
          <w:iCs w:val="0"/>
          <w:lang w:eastAsia="fr-FR"/>
        </w:rPr>
        <w:t xml:space="preserve"> ci-dessous</w:t>
      </w:r>
      <w:r w:rsidR="00A4205D" w:rsidRPr="00AB35E3">
        <w:rPr>
          <w:rFonts w:ascii="Tw Cen MT" w:eastAsia="Times New Roman" w:hAnsi="Tw Cen MT" w:cs="Calibri"/>
          <w:i w:val="0"/>
          <w:iCs w:val="0"/>
          <w:lang w:eastAsia="fr-FR"/>
        </w:rPr>
        <w:t> :</w:t>
      </w:r>
    </w:p>
    <w:p w14:paraId="3BE9691F" w14:textId="09665158" w:rsidR="00126683" w:rsidRPr="00ED32C7" w:rsidRDefault="00973B2D" w:rsidP="00973B2D">
      <w:pPr>
        <w:tabs>
          <w:tab w:val="clear" w:pos="9923"/>
          <w:tab w:val="left" w:pos="800"/>
        </w:tabs>
        <w:spacing w:line="360" w:lineRule="auto"/>
        <w:ind w:left="0"/>
        <w:rPr>
          <w:rFonts w:hint="eastAsia"/>
          <w:i w:val="0"/>
        </w:rPr>
      </w:pPr>
      <w:r w:rsidRPr="00973B2D">
        <w:rPr>
          <w:i w:val="0"/>
          <w:noProof/>
          <w:lang w:eastAsia="fr-FR"/>
        </w:rPr>
        <mc:AlternateContent>
          <mc:Choice Requires="wps">
            <w:drawing>
              <wp:anchor distT="45720" distB="45720" distL="114300" distR="114300" simplePos="0" relativeHeight="251673600" behindDoc="0" locked="0" layoutInCell="1" allowOverlap="1" wp14:anchorId="3096005E" wp14:editId="79A04528">
                <wp:simplePos x="0" y="0"/>
                <wp:positionH relativeFrom="column">
                  <wp:posOffset>5135880</wp:posOffset>
                </wp:positionH>
                <wp:positionV relativeFrom="paragraph">
                  <wp:posOffset>58420</wp:posOffset>
                </wp:positionV>
                <wp:extent cx="1047750" cy="831850"/>
                <wp:effectExtent l="0" t="0" r="0" b="6350"/>
                <wp:wrapThrough wrapText="bothSides">
                  <wp:wrapPolygon edited="0">
                    <wp:start x="0" y="0"/>
                    <wp:lineTo x="0" y="21270"/>
                    <wp:lineTo x="21207" y="21270"/>
                    <wp:lineTo x="21207" y="0"/>
                    <wp:lineTo x="0" y="0"/>
                  </wp:wrapPolygon>
                </wp:wrapThrough>
                <wp:docPr id="1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831850"/>
                        </a:xfrm>
                        <a:prstGeom prst="rect">
                          <a:avLst/>
                        </a:prstGeom>
                        <a:solidFill>
                          <a:srgbClr val="FFFFFF"/>
                        </a:solidFill>
                        <a:ln w="9525">
                          <a:noFill/>
                          <a:miter lim="800000"/>
                          <a:headEnd/>
                          <a:tailEnd/>
                        </a:ln>
                      </wps:spPr>
                      <wps:txbx>
                        <w:txbxContent>
                          <w:p w14:paraId="6F417919" w14:textId="77777777" w:rsidR="00973B2D" w:rsidRPr="00973B2D" w:rsidRDefault="00973B2D" w:rsidP="00973B2D">
                            <w:pPr>
                              <w:ind w:left="0"/>
                              <w:jc w:val="center"/>
                              <w:rPr>
                                <w:rFonts w:ascii="Tw Cen MT" w:hAnsi="Tw Cen MT"/>
                                <w:b/>
                                <w:bCs/>
                                <w:color w:val="244061" w:themeColor="accent1" w:themeShade="80"/>
                              </w:rPr>
                            </w:pPr>
                            <w:r w:rsidRPr="00973B2D">
                              <w:rPr>
                                <w:rFonts w:ascii="Tw Cen MT" w:hAnsi="Tw Cen MT"/>
                                <w:b/>
                                <w:bCs/>
                                <w:color w:val="244061" w:themeColor="accent1" w:themeShade="80"/>
                                <w:u w:val="single"/>
                              </w:rPr>
                              <w:t>Phase 4 :</w:t>
                            </w:r>
                            <w:r w:rsidRPr="00973B2D">
                              <w:rPr>
                                <w:rFonts w:ascii="Tw Cen MT" w:hAnsi="Tw Cen MT"/>
                                <w:b/>
                                <w:bCs/>
                                <w:color w:val="244061" w:themeColor="accent1" w:themeShade="80"/>
                              </w:rPr>
                              <w:t xml:space="preserve"> </w:t>
                            </w:r>
                          </w:p>
                          <w:p w14:paraId="0801628D" w14:textId="78E7CA1B" w:rsidR="00973B2D" w:rsidRPr="00973B2D" w:rsidRDefault="00973B2D" w:rsidP="00973B2D">
                            <w:pPr>
                              <w:ind w:left="0"/>
                              <w:jc w:val="center"/>
                              <w:rPr>
                                <w:rFonts w:ascii="Tw Cen MT" w:hAnsi="Tw Cen MT"/>
                                <w:b/>
                                <w:bCs/>
                                <w:color w:val="244061" w:themeColor="accent1" w:themeShade="80"/>
                              </w:rPr>
                            </w:pPr>
                            <w:r w:rsidRPr="00973B2D">
                              <w:rPr>
                                <w:rFonts w:ascii="Tw Cen MT" w:hAnsi="Tw Cen MT"/>
                                <w:b/>
                                <w:bCs/>
                                <w:color w:val="244061" w:themeColor="accent1" w:themeShade="80"/>
                              </w:rPr>
                              <w:t>Phase de restitution et diffusion</w:t>
                            </w:r>
                          </w:p>
                          <w:p w14:paraId="382E61D0" w14:textId="77777777" w:rsidR="00973B2D" w:rsidRPr="004E430C" w:rsidRDefault="00973B2D" w:rsidP="00973B2D">
                            <w:pPr>
                              <w:ind w:left="0"/>
                              <w:jc w:val="left"/>
                              <w:rPr>
                                <w:rFonts w:ascii="Tw Cen MT" w:hAnsi="Tw Cen MT"/>
                                <w:b/>
                                <w:bCs/>
                                <w:sz w:val="20"/>
                                <w:szCs w:val="20"/>
                                <w:u w:val="singl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96005E" id="_x0000_s1030" type="#_x0000_t202" style="position:absolute;left:0;text-align:left;margin-left:404.4pt;margin-top:4.6pt;width:82.5pt;height:65.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" stroked="f">
                <v:textbox>
                  <w:txbxContent>
                    <w:p w14:paraId="6F417919" w14:textId="77777777" w:rsidR="00973B2D" w:rsidRPr="00973B2D" w:rsidRDefault="00973B2D" w:rsidP="00973B2D">
                      <w:pPr>
                        <w:ind w:left="0"/>
                        <w:jc w:val="center"/>
                        <w:rPr>
                          <w:rFonts w:ascii="Tw Cen MT" w:hAnsi="Tw Cen MT"/>
                          <w:b/>
                          <w:bCs/>
                          <w:color w:val="244061" w:themeColor="accent1" w:themeShade="80"/>
                        </w:rPr>
                      </w:pPr>
                      <w:r w:rsidRPr="00973B2D">
                        <w:rPr>
                          <w:rFonts w:ascii="Tw Cen MT" w:hAnsi="Tw Cen MT"/>
                          <w:b/>
                          <w:bCs/>
                          <w:color w:val="244061" w:themeColor="accent1" w:themeShade="80"/>
                          <w:u w:val="single"/>
                        </w:rPr>
                        <w:t>Phase 4 :</w:t>
                      </w:r>
                      <w:r w:rsidRPr="00973B2D">
                        <w:rPr>
                          <w:rFonts w:ascii="Tw Cen MT" w:hAnsi="Tw Cen MT"/>
                          <w:b/>
                          <w:bCs/>
                          <w:color w:val="244061" w:themeColor="accent1" w:themeShade="80"/>
                        </w:rPr>
                        <w:t xml:space="preserve"> </w:t>
                      </w:r>
                    </w:p>
                    <w:p w14:paraId="0801628D" w14:textId="78E7CA1B" w:rsidR="00973B2D" w:rsidRPr="00973B2D" w:rsidRDefault="00973B2D" w:rsidP="00973B2D">
                      <w:pPr>
                        <w:ind w:left="0"/>
                        <w:jc w:val="center"/>
                        <w:rPr>
                          <w:rFonts w:ascii="Tw Cen MT" w:hAnsi="Tw Cen MT"/>
                          <w:b/>
                          <w:bCs/>
                          <w:color w:val="244061" w:themeColor="accent1" w:themeShade="80"/>
                        </w:rPr>
                      </w:pPr>
                      <w:r w:rsidRPr="00973B2D">
                        <w:rPr>
                          <w:rFonts w:ascii="Tw Cen MT" w:hAnsi="Tw Cen MT"/>
                          <w:b/>
                          <w:bCs/>
                          <w:color w:val="244061" w:themeColor="accent1" w:themeShade="80"/>
                        </w:rPr>
                        <w:t>Phase de restitution et diffusion</w:t>
                      </w:r>
                    </w:p>
                    <w:p w14:paraId="382E61D0" w14:textId="77777777" w:rsidR="00973B2D" w:rsidRPr="004E430C" w:rsidRDefault="00973B2D" w:rsidP="00973B2D">
                      <w:pPr>
                        <w:ind w:left="0"/>
                        <w:jc w:val="left"/>
                        <w:rPr>
                          <w:rFonts w:ascii="Tw Cen MT" w:hAnsi="Tw Cen MT"/>
                          <w:b/>
                          <w:bCs/>
                          <w:sz w:val="20"/>
                          <w:szCs w:val="20"/>
                          <w:u w:val="single"/>
                        </w:rPr>
                      </w:pPr>
                    </w:p>
                  </w:txbxContent>
                </v:textbox>
                <w10:wrap type="through"/>
              </v:shape>
            </w:pict>
          </mc:Fallback>
        </mc:AlternateContent>
      </w:r>
      <w:r w:rsidRPr="00973B2D">
        <w:rPr>
          <w:i w:val="0"/>
          <w:noProof/>
          <w:lang w:eastAsia="fr-FR"/>
        </w:rPr>
        <mc:AlternateContent>
          <mc:Choice Requires="wps">
            <w:drawing>
              <wp:anchor distT="45720" distB="45720" distL="114300" distR="114300" simplePos="0" relativeHeight="251672576" behindDoc="0" locked="0" layoutInCell="1" allowOverlap="1" wp14:anchorId="39417939" wp14:editId="148A14E8">
                <wp:simplePos x="0" y="0"/>
                <wp:positionH relativeFrom="column">
                  <wp:posOffset>5002530</wp:posOffset>
                </wp:positionH>
                <wp:positionV relativeFrom="paragraph">
                  <wp:posOffset>1270</wp:posOffset>
                </wp:positionV>
                <wp:extent cx="1289050" cy="952500"/>
                <wp:effectExtent l="0" t="0" r="25400" b="19050"/>
                <wp:wrapSquare wrapText="bothSides"/>
                <wp:docPr id="1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9050" cy="952500"/>
                        </a:xfrm>
                        <a:prstGeom prst="roundRect">
                          <a:avLst/>
                        </a:prstGeom>
                        <a:solidFill>
                          <a:srgbClr val="FFFFFF"/>
                        </a:solidFill>
                        <a:ln w="9525">
                          <a:solidFill>
                            <a:schemeClr val="accent1">
                              <a:lumMod val="50000"/>
                            </a:schemeClr>
                          </a:solidFill>
                          <a:miter lim="800000"/>
                          <a:headEnd/>
                          <a:tailEnd/>
                        </a:ln>
                      </wps:spPr>
                      <wps:txbx>
                        <w:txbxContent>
                          <w:p w14:paraId="0ECDCB6A" w14:textId="77777777" w:rsidR="00973B2D" w:rsidRPr="004E430C" w:rsidRDefault="00973B2D" w:rsidP="00973B2D">
                            <w:pPr>
                              <w:jc w:val="left"/>
                              <w:rPr>
                                <w:rFonts w:hint="eastAsia"/>
                                <w:b/>
                                <w:bCs/>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39417939" id="_x0000_s1031" style="position:absolute;left:0;text-align:left;margin-left:393.9pt;margin-top:.1pt;width:101.5pt;height:7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" strokecolor="#243f60 [1604]">
                <v:stroke joinstyle="miter"/>
                <v:textbox>
                  <w:txbxContent>
                    <w:p w14:paraId="0ECDCB6A" w14:textId="77777777" w:rsidR="00973B2D" w:rsidRPr="004E430C" w:rsidRDefault="00973B2D" w:rsidP="00973B2D">
                      <w:pPr>
                        <w:jc w:val="left"/>
                        <w:rPr>
                          <w:rFonts w:hint="eastAsia"/>
                          <w:b/>
                          <w:bCs/>
                          <w:sz w:val="18"/>
                          <w:szCs w:val="18"/>
                        </w:rPr>
                      </w:pPr>
                    </w:p>
                  </w:txbxContent>
                </v:textbox>
                <w10:wrap type="square"/>
              </v:roundrect>
            </w:pict>
          </mc:Fallback>
        </mc:AlternateContent>
      </w:r>
      <w:r w:rsidR="004E430C" w:rsidRPr="004E430C">
        <w:rPr>
          <w:i w:val="0"/>
          <w:noProof/>
          <w:lang w:eastAsia="fr-FR"/>
        </w:rPr>
        <mc:AlternateContent>
          <mc:Choice Requires="wps">
            <w:drawing>
              <wp:anchor distT="45720" distB="45720" distL="114300" distR="114300" simplePos="0" relativeHeight="251664384" behindDoc="0" locked="0" layoutInCell="1" allowOverlap="1" wp14:anchorId="1DB87FC5" wp14:editId="761AE2C5">
                <wp:simplePos x="0" y="0"/>
                <wp:positionH relativeFrom="column">
                  <wp:posOffset>214630</wp:posOffset>
                </wp:positionH>
                <wp:positionV relativeFrom="paragraph">
                  <wp:posOffset>61595</wp:posOffset>
                </wp:positionV>
                <wp:extent cx="1047750" cy="831850"/>
                <wp:effectExtent l="0" t="0" r="0" b="6350"/>
                <wp:wrapThrough wrapText="bothSides">
                  <wp:wrapPolygon edited="0">
                    <wp:start x="0" y="0"/>
                    <wp:lineTo x="0" y="21270"/>
                    <wp:lineTo x="21207" y="21270"/>
                    <wp:lineTo x="21207" y="0"/>
                    <wp:lineTo x="0" y="0"/>
                  </wp:wrapPolygon>
                </wp:wrapThrough>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831850"/>
                        </a:xfrm>
                        <a:prstGeom prst="rect">
                          <a:avLst/>
                        </a:prstGeom>
                        <a:solidFill>
                          <a:srgbClr val="FFFFFF"/>
                        </a:solidFill>
                        <a:ln w="9525">
                          <a:noFill/>
                          <a:miter lim="800000"/>
                          <a:headEnd/>
                          <a:tailEnd/>
                        </a:ln>
                      </wps:spPr>
                      <wps:txbx>
                        <w:txbxContent>
                          <w:p w14:paraId="6E173CCE" w14:textId="77777777" w:rsidR="00973B2D" w:rsidRPr="00973B2D" w:rsidRDefault="004E430C" w:rsidP="00973B2D">
                            <w:pPr>
                              <w:ind w:left="0"/>
                              <w:jc w:val="center"/>
                              <w:rPr>
                                <w:rFonts w:ascii="Tw Cen MT" w:hAnsi="Tw Cen MT"/>
                                <w:b/>
                                <w:bCs/>
                                <w:color w:val="244061" w:themeColor="accent1" w:themeShade="80"/>
                              </w:rPr>
                            </w:pPr>
                            <w:r w:rsidRPr="00973B2D">
                              <w:rPr>
                                <w:rFonts w:ascii="Tw Cen MT" w:hAnsi="Tw Cen MT"/>
                                <w:b/>
                                <w:bCs/>
                                <w:color w:val="244061" w:themeColor="accent1" w:themeShade="80"/>
                                <w:u w:val="single"/>
                              </w:rPr>
                              <w:t>Phase 1 :</w:t>
                            </w:r>
                            <w:r w:rsidRPr="00973B2D">
                              <w:rPr>
                                <w:rFonts w:ascii="Tw Cen MT" w:hAnsi="Tw Cen MT"/>
                                <w:b/>
                                <w:bCs/>
                                <w:color w:val="244061" w:themeColor="accent1" w:themeShade="80"/>
                              </w:rPr>
                              <w:t xml:space="preserve"> </w:t>
                            </w:r>
                          </w:p>
                          <w:p w14:paraId="17942AAA" w14:textId="5FBCEE85" w:rsidR="004E430C" w:rsidRPr="00973B2D" w:rsidRDefault="00973B2D" w:rsidP="00973B2D">
                            <w:pPr>
                              <w:ind w:left="0"/>
                              <w:jc w:val="center"/>
                              <w:rPr>
                                <w:rFonts w:ascii="Tw Cen MT" w:hAnsi="Tw Cen MT"/>
                                <w:b/>
                                <w:bCs/>
                                <w:color w:val="244061" w:themeColor="accent1" w:themeShade="80"/>
                              </w:rPr>
                            </w:pPr>
                            <w:r w:rsidRPr="00973B2D">
                              <w:rPr>
                                <w:rFonts w:ascii="Tw Cen MT" w:hAnsi="Tw Cen MT"/>
                                <w:b/>
                                <w:bCs/>
                                <w:color w:val="244061" w:themeColor="accent1" w:themeShade="80"/>
                              </w:rPr>
                              <w:t>Phase de cadrage</w:t>
                            </w:r>
                          </w:p>
                          <w:p w14:paraId="35272216" w14:textId="732A70A3" w:rsidR="004E430C" w:rsidRPr="004E430C" w:rsidRDefault="004E430C" w:rsidP="004E430C">
                            <w:pPr>
                              <w:ind w:left="0"/>
                              <w:jc w:val="left"/>
                              <w:rPr>
                                <w:rFonts w:ascii="Tw Cen MT" w:hAnsi="Tw Cen MT"/>
                                <w:b/>
                                <w:bCs/>
                                <w:sz w:val="20"/>
                                <w:szCs w:val="20"/>
                                <w:u w:val="singl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B87FC5" id="_x0000_s1032" type="#_x0000_t202" style="position:absolute;left:0;text-align:left;margin-left:16.9pt;margin-top:4.85pt;width:82.5pt;height:65.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" stroked="f">
                <v:textbox>
                  <w:txbxContent>
                    <w:p w14:paraId="6E173CCE" w14:textId="77777777" w:rsidR="00973B2D" w:rsidRPr="00973B2D" w:rsidRDefault="004E430C" w:rsidP="00973B2D">
                      <w:pPr>
                        <w:ind w:left="0"/>
                        <w:jc w:val="center"/>
                        <w:rPr>
                          <w:rFonts w:ascii="Tw Cen MT" w:hAnsi="Tw Cen MT"/>
                          <w:b/>
                          <w:bCs/>
                          <w:color w:val="244061" w:themeColor="accent1" w:themeShade="80"/>
                        </w:rPr>
                      </w:pPr>
                      <w:r w:rsidRPr="00973B2D">
                        <w:rPr>
                          <w:rFonts w:ascii="Tw Cen MT" w:hAnsi="Tw Cen MT"/>
                          <w:b/>
                          <w:bCs/>
                          <w:color w:val="244061" w:themeColor="accent1" w:themeShade="80"/>
                          <w:u w:val="single"/>
                        </w:rPr>
                        <w:t>Phase 1 :</w:t>
                      </w:r>
                      <w:r w:rsidRPr="00973B2D">
                        <w:rPr>
                          <w:rFonts w:ascii="Tw Cen MT" w:hAnsi="Tw Cen MT"/>
                          <w:b/>
                          <w:bCs/>
                          <w:color w:val="244061" w:themeColor="accent1" w:themeShade="80"/>
                        </w:rPr>
                        <w:t xml:space="preserve"> </w:t>
                      </w:r>
                    </w:p>
                    <w:p w14:paraId="17942AAA" w14:textId="5FBCEE85" w:rsidR="004E430C" w:rsidRPr="00973B2D" w:rsidRDefault="00973B2D" w:rsidP="00973B2D">
                      <w:pPr>
                        <w:ind w:left="0"/>
                        <w:jc w:val="center"/>
                        <w:rPr>
                          <w:rFonts w:ascii="Tw Cen MT" w:hAnsi="Tw Cen MT"/>
                          <w:b/>
                          <w:bCs/>
                          <w:color w:val="244061" w:themeColor="accent1" w:themeShade="80"/>
                        </w:rPr>
                      </w:pPr>
                      <w:r w:rsidRPr="00973B2D">
                        <w:rPr>
                          <w:rFonts w:ascii="Tw Cen MT" w:hAnsi="Tw Cen MT"/>
                          <w:b/>
                          <w:bCs/>
                          <w:color w:val="244061" w:themeColor="accent1" w:themeShade="80"/>
                        </w:rPr>
                        <w:t>Phase de cadrage</w:t>
                      </w:r>
                    </w:p>
                    <w:p w14:paraId="35272216" w14:textId="732A70A3" w:rsidR="004E430C" w:rsidRPr="004E430C" w:rsidRDefault="004E430C" w:rsidP="004E430C">
                      <w:pPr>
                        <w:ind w:left="0"/>
                        <w:jc w:val="left"/>
                        <w:rPr>
                          <w:rFonts w:ascii="Tw Cen MT" w:hAnsi="Tw Cen MT"/>
                          <w:b/>
                          <w:bCs/>
                          <w:sz w:val="20"/>
                          <w:szCs w:val="20"/>
                          <w:u w:val="single"/>
                        </w:rPr>
                      </w:pPr>
                    </w:p>
                  </w:txbxContent>
                </v:textbox>
                <w10:wrap type="through"/>
              </v:shape>
            </w:pict>
          </mc:Fallback>
        </mc:AlternateContent>
      </w:r>
      <w:r w:rsidRPr="004E430C">
        <w:rPr>
          <w:i w:val="0"/>
          <w:noProof/>
          <w:lang w:eastAsia="fr-FR"/>
        </w:rPr>
        <mc:AlternateContent>
          <mc:Choice Requires="wps">
            <w:drawing>
              <wp:anchor distT="45720" distB="45720" distL="114300" distR="114300" simplePos="0" relativeHeight="251663360" behindDoc="0" locked="0" layoutInCell="1" allowOverlap="1" wp14:anchorId="32DB945A" wp14:editId="26055EEA">
                <wp:simplePos x="0" y="0"/>
                <wp:positionH relativeFrom="column">
                  <wp:posOffset>81280</wp:posOffset>
                </wp:positionH>
                <wp:positionV relativeFrom="paragraph">
                  <wp:posOffset>4445</wp:posOffset>
                </wp:positionV>
                <wp:extent cx="1289050" cy="952500"/>
                <wp:effectExtent l="0" t="0" r="25400" b="19050"/>
                <wp:wrapSquare wrapText="bothSides"/>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9050" cy="952500"/>
                        </a:xfrm>
                        <a:prstGeom prst="roundRect">
                          <a:avLst/>
                        </a:prstGeom>
                        <a:solidFill>
                          <a:srgbClr val="FFFFFF"/>
                        </a:solidFill>
                        <a:ln w="9525">
                          <a:solidFill>
                            <a:schemeClr val="accent1">
                              <a:lumMod val="50000"/>
                            </a:schemeClr>
                          </a:solidFill>
                          <a:miter lim="800000"/>
                          <a:headEnd/>
                          <a:tailEnd/>
                        </a:ln>
                      </wps:spPr>
                      <wps:txbx>
                        <w:txbxContent>
                          <w:p w14:paraId="28BFF6AB" w14:textId="4E56535B" w:rsidR="004E430C" w:rsidRPr="004E430C" w:rsidRDefault="004E430C" w:rsidP="004E430C">
                            <w:pPr>
                              <w:jc w:val="left"/>
                              <w:rPr>
                                <w:rFonts w:hint="eastAsia"/>
                                <w:b/>
                                <w:bCs/>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32DB945A" id="_x0000_s1033" style="position:absolute;left:0;text-align:left;margin-left:6.4pt;margin-top:.35pt;width:101.5pt;height: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" strokecolor="#243f60 [1604]">
                <v:stroke joinstyle="miter"/>
                <v:textbox>
                  <w:txbxContent>
                    <w:p w14:paraId="28BFF6AB" w14:textId="4E56535B" w:rsidR="004E430C" w:rsidRPr="004E430C" w:rsidRDefault="004E430C" w:rsidP="004E430C">
                      <w:pPr>
                        <w:jc w:val="left"/>
                        <w:rPr>
                          <w:rFonts w:hint="eastAsia"/>
                          <w:b/>
                          <w:bCs/>
                          <w:sz w:val="18"/>
                          <w:szCs w:val="18"/>
                        </w:rPr>
                      </w:pPr>
                    </w:p>
                  </w:txbxContent>
                </v:textbox>
                <w10:wrap type="square"/>
              </v:roundrect>
            </w:pict>
          </mc:Fallback>
        </mc:AlternateContent>
      </w:r>
    </w:p>
    <w:p w14:paraId="6C1DC2FD" w14:textId="32D2A658" w:rsidR="00776A6D" w:rsidRPr="00AB35E3" w:rsidRDefault="000F6F34" w:rsidP="0082361C">
      <w:pPr>
        <w:pStyle w:val="Titre3"/>
        <w:rPr>
          <w:rFonts w:ascii="Tw Cen MT" w:eastAsia="Times New Roman" w:hAnsi="Tw Cen MT" w:cs="Calibri"/>
          <w:i w:val="0"/>
          <w:iCs w:val="0"/>
          <w:color w:val="244061" w:themeColor="accent1" w:themeShade="80"/>
          <w:lang w:eastAsia="fr-FR"/>
        </w:rPr>
      </w:pPr>
      <w:r w:rsidRPr="00AB35E3">
        <w:rPr>
          <w:rFonts w:ascii="Tw Cen MT" w:eastAsia="Times New Roman" w:hAnsi="Tw Cen MT" w:cs="Calibri"/>
          <w:i w:val="0"/>
          <w:iCs w:val="0"/>
          <w:color w:val="244061" w:themeColor="accent1" w:themeShade="80"/>
          <w:lang w:eastAsia="fr-FR"/>
        </w:rPr>
        <w:t>P</w:t>
      </w:r>
      <w:r w:rsidR="00776A6D" w:rsidRPr="00AB35E3">
        <w:rPr>
          <w:rFonts w:ascii="Tw Cen MT" w:eastAsia="Times New Roman" w:hAnsi="Tw Cen MT" w:cs="Calibri"/>
          <w:i w:val="0"/>
          <w:iCs w:val="0"/>
          <w:color w:val="244061" w:themeColor="accent1" w:themeShade="80"/>
          <w:lang w:eastAsia="fr-FR"/>
        </w:rPr>
        <w:t>hase de cadrage</w:t>
      </w:r>
    </w:p>
    <w:p w14:paraId="051E9E17" w14:textId="3074A5E1" w:rsidR="00AD61AF" w:rsidRPr="00AB35E3" w:rsidRDefault="00AD61AF" w:rsidP="00AB35E3">
      <w:pPr>
        <w:spacing w:line="360" w:lineRule="auto"/>
        <w:ind w:left="0"/>
        <w:rPr>
          <w:rFonts w:ascii="Tw Cen MT" w:eastAsia="Times New Roman" w:hAnsi="Tw Cen MT" w:cs="Calibri"/>
          <w:i w:val="0"/>
          <w:iCs w:val="0"/>
          <w:lang w:eastAsia="fr-FR"/>
        </w:rPr>
      </w:pPr>
      <w:r w:rsidRPr="00AB35E3">
        <w:rPr>
          <w:rFonts w:ascii="Tw Cen MT" w:eastAsia="Times New Roman" w:hAnsi="Tw Cen MT" w:cs="Calibri"/>
          <w:i w:val="0"/>
          <w:iCs w:val="0"/>
          <w:lang w:eastAsia="fr-FR"/>
        </w:rPr>
        <w:t>Au cours de cette phase préparatoire</w:t>
      </w:r>
      <w:r w:rsidR="00051A34" w:rsidRPr="00AB35E3">
        <w:rPr>
          <w:rFonts w:ascii="Tw Cen MT" w:eastAsia="Times New Roman" w:hAnsi="Tw Cen MT" w:cs="Calibri"/>
          <w:i w:val="0"/>
          <w:iCs w:val="0"/>
          <w:lang w:eastAsia="fr-FR"/>
        </w:rPr>
        <w:t xml:space="preserve"> le.s consultant.e.s doivent :</w:t>
      </w:r>
    </w:p>
    <w:p w14:paraId="059850E0" w14:textId="77777777" w:rsidR="00AB35E3" w:rsidRDefault="00AD61AF" w:rsidP="00AB35E3">
      <w:pPr>
        <w:spacing w:line="360" w:lineRule="auto"/>
        <w:ind w:left="567"/>
        <w:rPr>
          <w:rFonts w:ascii="Tw Cen MT" w:eastAsia="Times New Roman" w:hAnsi="Tw Cen MT" w:cs="Calibri"/>
          <w:i w:val="0"/>
          <w:iCs w:val="0"/>
          <w:lang w:eastAsia="fr-FR"/>
        </w:rPr>
      </w:pPr>
      <w:r w:rsidRPr="00AB35E3">
        <w:rPr>
          <w:rFonts w:ascii="Tw Cen MT" w:eastAsia="Times New Roman" w:hAnsi="Tw Cen MT" w:cs="Calibri"/>
          <w:i w:val="0"/>
          <w:iCs w:val="0"/>
          <w:lang w:eastAsia="fr-FR"/>
        </w:rPr>
        <w:t xml:space="preserve">- </w:t>
      </w:r>
      <w:r w:rsidR="00051A34" w:rsidRPr="00AB35E3">
        <w:rPr>
          <w:rFonts w:ascii="Tw Cen MT" w:eastAsia="Times New Roman" w:hAnsi="Tw Cen MT" w:cs="Calibri"/>
          <w:i w:val="0"/>
          <w:iCs w:val="0"/>
          <w:lang w:eastAsia="fr-FR"/>
        </w:rPr>
        <w:t>R</w:t>
      </w:r>
      <w:r w:rsidRPr="00AB35E3">
        <w:rPr>
          <w:rFonts w:ascii="Tw Cen MT" w:eastAsia="Times New Roman" w:hAnsi="Tw Cen MT" w:cs="Calibri"/>
          <w:i w:val="0"/>
          <w:iCs w:val="0"/>
          <w:lang w:eastAsia="fr-FR"/>
        </w:rPr>
        <w:t xml:space="preserve">assembler et consulter toutes les informations et tous les documents relatifs au projet à évaluer (instruction, exécution, suivi) et à la compréhension de son contexte. </w:t>
      </w:r>
    </w:p>
    <w:p w14:paraId="54865B17" w14:textId="683BCBFC" w:rsidR="00AD61AF" w:rsidRPr="00AB35E3" w:rsidRDefault="00AB35E3" w:rsidP="00AB35E3">
      <w:pPr>
        <w:spacing w:line="360" w:lineRule="auto"/>
        <w:ind w:left="567"/>
        <w:rPr>
          <w:rFonts w:ascii="Tw Cen MT" w:eastAsia="Times New Roman" w:hAnsi="Tw Cen MT" w:cs="Calibri"/>
          <w:i w:val="0"/>
          <w:iCs w:val="0"/>
          <w:lang w:eastAsia="fr-FR"/>
        </w:rPr>
      </w:pPr>
      <w:r>
        <w:rPr>
          <w:rFonts w:ascii="Tw Cen MT" w:eastAsia="Times New Roman" w:hAnsi="Tw Cen MT" w:cs="Calibri"/>
          <w:i w:val="0"/>
          <w:iCs w:val="0"/>
          <w:lang w:eastAsia="fr-FR"/>
        </w:rPr>
        <w:t xml:space="preserve">-  </w:t>
      </w:r>
      <w:r w:rsidR="00051A34" w:rsidRPr="00AB35E3">
        <w:rPr>
          <w:rFonts w:ascii="Tw Cen MT" w:eastAsia="Times New Roman" w:hAnsi="Tw Cen MT" w:cs="Calibri"/>
          <w:i w:val="0"/>
          <w:iCs w:val="0"/>
          <w:lang w:eastAsia="fr-FR"/>
        </w:rPr>
        <w:t>I</w:t>
      </w:r>
      <w:r w:rsidR="00AD61AF" w:rsidRPr="00AB35E3">
        <w:rPr>
          <w:rFonts w:ascii="Tw Cen MT" w:eastAsia="Times New Roman" w:hAnsi="Tw Cen MT" w:cs="Calibri"/>
          <w:i w:val="0"/>
          <w:iCs w:val="0"/>
          <w:lang w:eastAsia="fr-FR"/>
        </w:rPr>
        <w:t xml:space="preserve">dentifier toutes les parties prenantes du projet ; </w:t>
      </w:r>
    </w:p>
    <w:p w14:paraId="4DA14519" w14:textId="478C1B6F" w:rsidR="00AD61AF" w:rsidRPr="00AB35E3" w:rsidRDefault="00AD61AF" w:rsidP="00AB35E3">
      <w:pPr>
        <w:spacing w:line="360" w:lineRule="auto"/>
        <w:ind w:left="709" w:hanging="142"/>
        <w:rPr>
          <w:rFonts w:ascii="Tw Cen MT" w:eastAsia="Times New Roman" w:hAnsi="Tw Cen MT" w:cs="Calibri"/>
          <w:i w:val="0"/>
          <w:iCs w:val="0"/>
          <w:lang w:eastAsia="fr-FR"/>
        </w:rPr>
      </w:pPr>
      <w:r w:rsidRPr="00AB35E3">
        <w:rPr>
          <w:rFonts w:ascii="Tw Cen MT" w:eastAsia="Times New Roman" w:hAnsi="Tw Cen MT" w:cs="Calibri"/>
          <w:i w:val="0"/>
          <w:iCs w:val="0"/>
          <w:lang w:eastAsia="fr-FR"/>
        </w:rPr>
        <w:t xml:space="preserve">- </w:t>
      </w:r>
      <w:r w:rsidR="00051A34" w:rsidRPr="00AB35E3">
        <w:rPr>
          <w:rFonts w:ascii="Tw Cen MT" w:eastAsia="Times New Roman" w:hAnsi="Tw Cen MT" w:cs="Calibri"/>
          <w:i w:val="0"/>
          <w:iCs w:val="0"/>
          <w:lang w:eastAsia="fr-FR"/>
        </w:rPr>
        <w:t>Établir un cadre détaillé pour l'évaluation</w:t>
      </w:r>
      <w:r w:rsidR="0094582F" w:rsidRPr="00AB35E3">
        <w:rPr>
          <w:rFonts w:ascii="Tw Cen MT" w:eastAsia="Times New Roman" w:hAnsi="Tw Cen MT" w:cs="Calibri"/>
          <w:i w:val="0"/>
          <w:iCs w:val="0"/>
          <w:lang w:eastAsia="fr-FR"/>
        </w:rPr>
        <w:t xml:space="preserve"> et la capitalisation</w:t>
      </w:r>
      <w:r w:rsidR="00051A34" w:rsidRPr="00AB35E3">
        <w:rPr>
          <w:rFonts w:ascii="Tw Cen MT" w:eastAsia="Times New Roman" w:hAnsi="Tw Cen MT" w:cs="Calibri"/>
          <w:i w:val="0"/>
          <w:iCs w:val="0"/>
          <w:lang w:eastAsia="fr-FR"/>
        </w:rPr>
        <w:t>, en se basant sur les termes de réfé</w:t>
      </w:r>
      <w:r w:rsidR="0094582F" w:rsidRPr="00AB35E3">
        <w:rPr>
          <w:rFonts w:ascii="Tw Cen MT" w:eastAsia="Times New Roman" w:hAnsi="Tw Cen MT" w:cs="Calibri"/>
          <w:i w:val="0"/>
          <w:iCs w:val="0"/>
          <w:lang w:eastAsia="fr-FR"/>
        </w:rPr>
        <w:t xml:space="preserve">rence, les documents collectés </w:t>
      </w:r>
      <w:r w:rsidR="00051A34" w:rsidRPr="00AB35E3">
        <w:rPr>
          <w:rFonts w:ascii="Tw Cen MT" w:eastAsia="Times New Roman" w:hAnsi="Tw Cen MT" w:cs="Calibri"/>
          <w:i w:val="0"/>
          <w:iCs w:val="0"/>
          <w:lang w:eastAsia="fr-FR"/>
        </w:rPr>
        <w:t xml:space="preserve">et la logique d'intervention du projet. Cette étape comprendra : (i) la sélection des questions clés sur lesquelles l'évaluation </w:t>
      </w:r>
      <w:r w:rsidR="0094582F" w:rsidRPr="00AB35E3">
        <w:rPr>
          <w:rFonts w:ascii="Tw Cen MT" w:eastAsia="Times New Roman" w:hAnsi="Tw Cen MT" w:cs="Calibri"/>
          <w:i w:val="0"/>
          <w:iCs w:val="0"/>
          <w:lang w:eastAsia="fr-FR"/>
        </w:rPr>
        <w:t xml:space="preserve">et la capitalisation </w:t>
      </w:r>
      <w:r w:rsidR="00051A34" w:rsidRPr="00AB35E3">
        <w:rPr>
          <w:rFonts w:ascii="Tw Cen MT" w:eastAsia="Times New Roman" w:hAnsi="Tw Cen MT" w:cs="Calibri"/>
          <w:i w:val="0"/>
          <w:iCs w:val="0"/>
          <w:lang w:eastAsia="fr-FR"/>
        </w:rPr>
        <w:t>se concentrer</w:t>
      </w:r>
      <w:r w:rsidR="0094582F" w:rsidRPr="00AB35E3">
        <w:rPr>
          <w:rFonts w:ascii="Tw Cen MT" w:eastAsia="Times New Roman" w:hAnsi="Tw Cen MT" w:cs="Calibri"/>
          <w:i w:val="0"/>
          <w:iCs w:val="0"/>
          <w:lang w:eastAsia="fr-FR"/>
        </w:rPr>
        <w:t>ont</w:t>
      </w:r>
      <w:r w:rsidR="00051A34" w:rsidRPr="00AB35E3">
        <w:rPr>
          <w:rFonts w:ascii="Tw Cen MT" w:eastAsia="Times New Roman" w:hAnsi="Tw Cen MT" w:cs="Calibri"/>
          <w:i w:val="0"/>
          <w:iCs w:val="0"/>
          <w:lang w:eastAsia="fr-FR"/>
        </w:rPr>
        <w:t xml:space="preserve"> ; (ii) la définition des critères de jugement pour répondre à ces questions ; et (iii) l'identification des indicateurs pertinents et des sources d'information nécessaires (telles que documents, entretiens, groupes de discussion, et enquêtes) pour une analyse approfondie.</w:t>
      </w:r>
    </w:p>
    <w:p w14:paraId="502EB315" w14:textId="2ED18694" w:rsidR="009B4B92" w:rsidRPr="00AB35E3" w:rsidRDefault="009B4B92" w:rsidP="002355F2">
      <w:pPr>
        <w:spacing w:line="360" w:lineRule="auto"/>
        <w:rPr>
          <w:rFonts w:ascii="Tw Cen MT" w:hAnsi="Tw Cen MT"/>
          <w:i w:val="0"/>
        </w:rPr>
      </w:pPr>
      <w:r w:rsidRPr="00AB35E3">
        <w:rPr>
          <w:rFonts w:ascii="Tw Cen MT" w:hAnsi="Tw Cen MT"/>
          <w:i w:val="0"/>
        </w:rPr>
        <w:t xml:space="preserve">A partir de ce travail méthodologique le prestataire proposera </w:t>
      </w:r>
      <w:r w:rsidRPr="00AB35E3">
        <w:rPr>
          <w:rFonts w:ascii="Tw Cen MT" w:hAnsi="Tw Cen MT"/>
          <w:b/>
          <w:i w:val="0"/>
        </w:rPr>
        <w:t>une note de cadrage</w:t>
      </w:r>
      <w:r w:rsidR="00123DC8" w:rsidRPr="00AB35E3">
        <w:rPr>
          <w:rFonts w:ascii="Tw Cen MT" w:hAnsi="Tw Cen MT"/>
          <w:i w:val="0"/>
        </w:rPr>
        <w:t xml:space="preserve"> </w:t>
      </w:r>
      <w:r w:rsidRPr="00AB35E3">
        <w:rPr>
          <w:rFonts w:ascii="Tw Cen MT" w:hAnsi="Tw Cen MT"/>
          <w:i w:val="0"/>
        </w:rPr>
        <w:t>(qui ne devra pas faire plus de 15 pages</w:t>
      </w:r>
      <w:r w:rsidR="00E75028" w:rsidRPr="00AB35E3">
        <w:rPr>
          <w:rFonts w:ascii="Tw Cen MT" w:hAnsi="Tw Cen MT"/>
          <w:i w:val="0"/>
        </w:rPr>
        <w:t xml:space="preserve"> – </w:t>
      </w:r>
      <w:r w:rsidR="00E75028" w:rsidRPr="00AB35E3">
        <w:rPr>
          <w:rFonts w:ascii="Tw Cen MT" w:hAnsi="Tw Cen MT"/>
          <w:b/>
          <w:i w:val="0"/>
          <w:color w:val="002060"/>
        </w:rPr>
        <w:t>Livrable attendu #1</w:t>
      </w:r>
      <w:r w:rsidRPr="00AB35E3">
        <w:rPr>
          <w:rFonts w:ascii="Tw Cen MT" w:hAnsi="Tw Cen MT"/>
          <w:i w:val="0"/>
        </w:rPr>
        <w:t xml:space="preserve">) après le démarrage de ses travaux, comprenant les éléments suivants : </w:t>
      </w:r>
    </w:p>
    <w:p w14:paraId="2A98FE61" w14:textId="4CF4B9C8" w:rsidR="009B4B92" w:rsidRPr="00AB35E3" w:rsidRDefault="00AB35E3" w:rsidP="009D5071">
      <w:pPr>
        <w:pStyle w:val="LISTE"/>
        <w:numPr>
          <w:ilvl w:val="0"/>
          <w:numId w:val="13"/>
        </w:numPr>
        <w:spacing w:line="360" w:lineRule="auto"/>
        <w:ind w:hanging="87"/>
        <w:rPr>
          <w:rFonts w:ascii="Tw Cen MT" w:hAnsi="Tw Cen MT" w:cs="Arial"/>
          <w:iCs/>
          <w:sz w:val="22"/>
          <w:szCs w:val="22"/>
          <w:lang w:val="fr-FR" w:eastAsia="ja-JP"/>
        </w:rPr>
      </w:pPr>
      <w:r>
        <w:rPr>
          <w:rFonts w:ascii="Tw Cen MT" w:hAnsi="Tw Cen MT" w:cs="Arial"/>
          <w:iCs/>
          <w:sz w:val="22"/>
          <w:szCs w:val="22"/>
          <w:lang w:val="fr-FR" w:eastAsia="ja-JP"/>
        </w:rPr>
        <w:t xml:space="preserve"> </w:t>
      </w:r>
      <w:r w:rsidR="009B4B92" w:rsidRPr="00AB35E3">
        <w:rPr>
          <w:rFonts w:ascii="Tw Cen MT" w:hAnsi="Tw Cen MT" w:cs="Arial"/>
          <w:iCs/>
          <w:sz w:val="22"/>
          <w:szCs w:val="22"/>
          <w:lang w:val="fr-FR" w:eastAsia="ja-JP"/>
        </w:rPr>
        <w:t>Une description détaillée des objectifs et enjeux de l’évaluation et de la capitalisation</w:t>
      </w:r>
      <w:r w:rsidR="00B33903" w:rsidRPr="00AB35E3">
        <w:rPr>
          <w:rFonts w:ascii="Tw Cen MT" w:hAnsi="Tw Cen MT" w:cs="Arial"/>
          <w:iCs/>
          <w:sz w:val="22"/>
          <w:szCs w:val="22"/>
          <w:lang w:val="fr-FR" w:eastAsia="ja-JP"/>
        </w:rPr>
        <w:t> ;</w:t>
      </w:r>
    </w:p>
    <w:p w14:paraId="4A63893C" w14:textId="0E63FD99" w:rsidR="009B4B92" w:rsidRPr="00AB35E3" w:rsidRDefault="00AB35E3" w:rsidP="009D5071">
      <w:pPr>
        <w:pStyle w:val="LISTE"/>
        <w:numPr>
          <w:ilvl w:val="0"/>
          <w:numId w:val="13"/>
        </w:numPr>
        <w:spacing w:line="360" w:lineRule="auto"/>
        <w:ind w:hanging="87"/>
        <w:rPr>
          <w:rFonts w:ascii="Tw Cen MT" w:hAnsi="Tw Cen MT" w:cs="Arial"/>
          <w:iCs/>
          <w:sz w:val="22"/>
          <w:szCs w:val="22"/>
          <w:lang w:val="fr-FR" w:eastAsia="ja-JP"/>
        </w:rPr>
      </w:pPr>
      <w:r>
        <w:rPr>
          <w:rFonts w:ascii="Tw Cen MT" w:hAnsi="Tw Cen MT" w:cs="Arial"/>
          <w:iCs/>
          <w:sz w:val="22"/>
          <w:szCs w:val="22"/>
          <w:lang w:val="fr-FR" w:eastAsia="ja-JP"/>
        </w:rPr>
        <w:t xml:space="preserve"> </w:t>
      </w:r>
      <w:r w:rsidR="009B4B92" w:rsidRPr="00AB35E3">
        <w:rPr>
          <w:rFonts w:ascii="Tw Cen MT" w:hAnsi="Tw Cen MT" w:cs="Arial"/>
          <w:iCs/>
          <w:sz w:val="22"/>
          <w:szCs w:val="22"/>
          <w:lang w:val="fr-FR" w:eastAsia="ja-JP"/>
        </w:rPr>
        <w:t>Une description détaillée du périmètre de l’évaluation : temporel, géographique, actions constitutives du projet évalué</w:t>
      </w:r>
      <w:r w:rsidR="00B33903" w:rsidRPr="00AB35E3">
        <w:rPr>
          <w:rFonts w:ascii="Tw Cen MT" w:hAnsi="Tw Cen MT" w:cs="Arial"/>
          <w:iCs/>
          <w:sz w:val="22"/>
          <w:szCs w:val="22"/>
          <w:lang w:val="fr-FR" w:eastAsia="ja-JP"/>
        </w:rPr>
        <w:t> ;</w:t>
      </w:r>
    </w:p>
    <w:p w14:paraId="67948CE6" w14:textId="6C30BFCA" w:rsidR="009B4B92" w:rsidRPr="00AB35E3" w:rsidRDefault="00AB35E3" w:rsidP="009D5071">
      <w:pPr>
        <w:pStyle w:val="LISTE"/>
        <w:numPr>
          <w:ilvl w:val="0"/>
          <w:numId w:val="13"/>
        </w:numPr>
        <w:spacing w:line="360" w:lineRule="auto"/>
        <w:ind w:hanging="87"/>
        <w:rPr>
          <w:rFonts w:ascii="Tw Cen MT" w:hAnsi="Tw Cen MT" w:cs="Arial"/>
          <w:iCs/>
          <w:sz w:val="22"/>
          <w:szCs w:val="22"/>
          <w:lang w:val="fr-FR" w:eastAsia="ja-JP"/>
        </w:rPr>
      </w:pPr>
      <w:r>
        <w:rPr>
          <w:rFonts w:ascii="Tw Cen MT" w:hAnsi="Tw Cen MT" w:cs="Arial"/>
          <w:iCs/>
          <w:sz w:val="22"/>
          <w:szCs w:val="22"/>
          <w:lang w:val="fr-FR" w:eastAsia="ja-JP"/>
        </w:rPr>
        <w:t xml:space="preserve"> </w:t>
      </w:r>
      <w:r w:rsidR="009B4B92" w:rsidRPr="00AB35E3">
        <w:rPr>
          <w:rFonts w:ascii="Tw Cen MT" w:hAnsi="Tw Cen MT" w:cs="Arial"/>
          <w:iCs/>
          <w:sz w:val="22"/>
          <w:szCs w:val="22"/>
          <w:lang w:val="fr-FR" w:eastAsia="ja-JP"/>
        </w:rPr>
        <w:t>Une analyse des parties prenantes</w:t>
      </w:r>
      <w:r w:rsidR="00B33903" w:rsidRPr="00AB35E3">
        <w:rPr>
          <w:rFonts w:ascii="Tw Cen MT" w:hAnsi="Tw Cen MT" w:cs="Arial"/>
          <w:iCs/>
          <w:sz w:val="22"/>
          <w:szCs w:val="22"/>
          <w:lang w:val="fr-FR" w:eastAsia="ja-JP"/>
        </w:rPr>
        <w:t> ;</w:t>
      </w:r>
    </w:p>
    <w:p w14:paraId="48EE460B" w14:textId="230EA5EF" w:rsidR="009B4B92" w:rsidRPr="00AB35E3" w:rsidRDefault="00AB35E3" w:rsidP="009D5071">
      <w:pPr>
        <w:pStyle w:val="LISTE"/>
        <w:numPr>
          <w:ilvl w:val="0"/>
          <w:numId w:val="13"/>
        </w:numPr>
        <w:spacing w:line="360" w:lineRule="auto"/>
        <w:ind w:hanging="87"/>
        <w:rPr>
          <w:rFonts w:ascii="Tw Cen MT" w:hAnsi="Tw Cen MT" w:cs="Arial"/>
          <w:iCs/>
          <w:sz w:val="22"/>
          <w:szCs w:val="22"/>
          <w:lang w:val="fr-FR" w:eastAsia="ja-JP"/>
        </w:rPr>
      </w:pPr>
      <w:r>
        <w:rPr>
          <w:rFonts w:ascii="Tw Cen MT" w:hAnsi="Tw Cen MT" w:cs="Arial"/>
          <w:iCs/>
          <w:sz w:val="22"/>
          <w:szCs w:val="22"/>
          <w:lang w:val="fr-FR" w:eastAsia="ja-JP"/>
        </w:rPr>
        <w:t xml:space="preserve"> </w:t>
      </w:r>
      <w:r w:rsidR="009B4B92" w:rsidRPr="00AB35E3">
        <w:rPr>
          <w:rFonts w:ascii="Tw Cen MT" w:hAnsi="Tw Cen MT" w:cs="Arial"/>
          <w:iCs/>
          <w:sz w:val="22"/>
          <w:szCs w:val="22"/>
          <w:lang w:val="fr-FR" w:eastAsia="ja-JP"/>
        </w:rPr>
        <w:t xml:space="preserve">Une reformulation du questionnement évaluatif proposé dans ce document </w:t>
      </w:r>
      <w:r w:rsidR="009B4B92" w:rsidRPr="00AB35E3">
        <w:rPr>
          <w:rFonts w:ascii="Tw Cen MT" w:hAnsi="Tw Cen MT" w:cs="Arial"/>
          <w:i/>
          <w:sz w:val="22"/>
          <w:szCs w:val="22"/>
          <w:lang w:val="fr-FR" w:eastAsia="ja-JP"/>
        </w:rPr>
        <w:t>(Voir « Critères et</w:t>
      </w:r>
      <w:r w:rsidR="009B4B92" w:rsidRPr="009E7860">
        <w:rPr>
          <w:rFonts w:ascii="Calibri-Italic" w:hAnsi="Calibri-Italic" w:cs="Arial"/>
          <w:i/>
          <w:sz w:val="22"/>
          <w:szCs w:val="22"/>
          <w:lang w:val="fr-FR" w:eastAsia="ja-JP"/>
        </w:rPr>
        <w:t xml:space="preserve"> </w:t>
      </w:r>
      <w:r w:rsidR="009B4B92" w:rsidRPr="00AB35E3">
        <w:rPr>
          <w:rFonts w:ascii="Tw Cen MT" w:hAnsi="Tw Cen MT" w:cs="Arial"/>
          <w:i/>
          <w:sz w:val="22"/>
          <w:szCs w:val="22"/>
          <w:lang w:val="fr-FR" w:eastAsia="ja-JP"/>
        </w:rPr>
        <w:t xml:space="preserve">questions évaluatives ») </w:t>
      </w:r>
      <w:r w:rsidR="009B4B92" w:rsidRPr="00AB35E3">
        <w:rPr>
          <w:rFonts w:ascii="Tw Cen MT" w:hAnsi="Tw Cen MT" w:cs="Arial"/>
          <w:iCs/>
          <w:sz w:val="22"/>
          <w:szCs w:val="22"/>
          <w:lang w:val="fr-FR" w:eastAsia="ja-JP"/>
        </w:rPr>
        <w:t>associée à des critères de réussite, des indices et indicateurs et aux outils de collecte que l’équipe d’évaluation prévoit de déployer pour apporter des éléments de réponse sous la forme d’une matrice d’évaluation</w:t>
      </w:r>
      <w:r w:rsidR="00B33903" w:rsidRPr="00AB35E3">
        <w:rPr>
          <w:rFonts w:ascii="Tw Cen MT" w:hAnsi="Tw Cen MT" w:cs="Arial"/>
          <w:iCs/>
          <w:sz w:val="22"/>
          <w:szCs w:val="22"/>
          <w:lang w:val="fr-FR" w:eastAsia="ja-JP"/>
        </w:rPr>
        <w:t> ;</w:t>
      </w:r>
      <w:r w:rsidR="009B4B92" w:rsidRPr="00AB35E3">
        <w:rPr>
          <w:rFonts w:ascii="Tw Cen MT" w:hAnsi="Tw Cen MT" w:cs="Arial"/>
          <w:iCs/>
          <w:sz w:val="22"/>
          <w:szCs w:val="22"/>
          <w:lang w:val="fr-FR" w:eastAsia="ja-JP"/>
        </w:rPr>
        <w:fldChar w:fldCharType="begin"/>
      </w:r>
      <w:r w:rsidR="009B4B92" w:rsidRPr="00AB35E3">
        <w:rPr>
          <w:rFonts w:ascii="Tw Cen MT" w:hAnsi="Tw Cen MT" w:cs="Arial"/>
          <w:iCs/>
          <w:sz w:val="22"/>
          <w:szCs w:val="22"/>
          <w:lang w:val="fr-FR" w:eastAsia="ja-JP"/>
        </w:rPr>
        <w:instrText xml:space="preserve"> XE "matrice d’évaluation" </w:instrText>
      </w:r>
      <w:r w:rsidR="009B4B92" w:rsidRPr="00AB35E3">
        <w:rPr>
          <w:rFonts w:ascii="Tw Cen MT" w:hAnsi="Tw Cen MT" w:cs="Arial"/>
          <w:iCs/>
          <w:sz w:val="22"/>
          <w:szCs w:val="22"/>
          <w:lang w:val="fr-FR" w:eastAsia="ja-JP"/>
        </w:rPr>
        <w:fldChar w:fldCharType="end"/>
      </w:r>
    </w:p>
    <w:p w14:paraId="780202D0" w14:textId="592AACF1" w:rsidR="009B4B92" w:rsidRPr="00AB35E3" w:rsidRDefault="00AB35E3" w:rsidP="009D5071">
      <w:pPr>
        <w:pStyle w:val="LISTE"/>
        <w:numPr>
          <w:ilvl w:val="0"/>
          <w:numId w:val="13"/>
        </w:numPr>
        <w:spacing w:line="360" w:lineRule="auto"/>
        <w:ind w:hanging="87"/>
        <w:rPr>
          <w:rFonts w:ascii="Tw Cen MT" w:hAnsi="Tw Cen MT" w:cs="Arial"/>
          <w:iCs/>
          <w:sz w:val="22"/>
          <w:szCs w:val="22"/>
          <w:lang w:val="fr-FR" w:eastAsia="ja-JP"/>
        </w:rPr>
      </w:pPr>
      <w:r>
        <w:rPr>
          <w:rFonts w:ascii="Tw Cen MT" w:hAnsi="Tw Cen MT" w:cs="Arial"/>
          <w:iCs/>
          <w:sz w:val="22"/>
          <w:szCs w:val="22"/>
          <w:lang w:val="fr-FR" w:eastAsia="ja-JP"/>
        </w:rPr>
        <w:t xml:space="preserve"> </w:t>
      </w:r>
      <w:r w:rsidR="009B4B92" w:rsidRPr="00AB35E3">
        <w:rPr>
          <w:rFonts w:ascii="Tw Cen MT" w:hAnsi="Tw Cen MT" w:cs="Arial"/>
          <w:iCs/>
          <w:sz w:val="22"/>
          <w:szCs w:val="22"/>
          <w:lang w:val="fr-FR" w:eastAsia="ja-JP"/>
        </w:rPr>
        <w:t>Une description détaillée de l’approche méthodologique retenue et des outils de collecte à son service pour la phase d’évaluation</w:t>
      </w:r>
      <w:r w:rsidR="00B33903" w:rsidRPr="00AB35E3">
        <w:rPr>
          <w:rFonts w:ascii="Tw Cen MT" w:hAnsi="Tw Cen MT" w:cs="Arial"/>
          <w:iCs/>
          <w:sz w:val="22"/>
          <w:szCs w:val="22"/>
          <w:lang w:val="fr-FR" w:eastAsia="ja-JP"/>
        </w:rPr>
        <w:t> ;</w:t>
      </w:r>
    </w:p>
    <w:p w14:paraId="0032D835" w14:textId="339FE1B8" w:rsidR="009B4B92" w:rsidRPr="00AB35E3" w:rsidRDefault="00AB35E3" w:rsidP="009D5071">
      <w:pPr>
        <w:pStyle w:val="LISTE"/>
        <w:numPr>
          <w:ilvl w:val="0"/>
          <w:numId w:val="13"/>
        </w:numPr>
        <w:spacing w:line="360" w:lineRule="auto"/>
        <w:ind w:hanging="87"/>
        <w:rPr>
          <w:rFonts w:ascii="Tw Cen MT" w:hAnsi="Tw Cen MT" w:cs="Arial"/>
          <w:iCs/>
          <w:sz w:val="22"/>
          <w:szCs w:val="22"/>
          <w:lang w:val="fr-FR" w:eastAsia="ja-JP"/>
        </w:rPr>
      </w:pPr>
      <w:r>
        <w:rPr>
          <w:rFonts w:ascii="Tw Cen MT" w:hAnsi="Tw Cen MT" w:cs="Arial"/>
          <w:iCs/>
          <w:sz w:val="22"/>
          <w:szCs w:val="22"/>
          <w:lang w:val="fr-FR" w:eastAsia="ja-JP"/>
        </w:rPr>
        <w:lastRenderedPageBreak/>
        <w:t xml:space="preserve"> </w:t>
      </w:r>
      <w:r w:rsidR="00123DC8" w:rsidRPr="00AB35E3">
        <w:rPr>
          <w:rFonts w:ascii="Tw Cen MT" w:hAnsi="Tw Cen MT" w:cs="Arial"/>
          <w:iCs/>
          <w:sz w:val="22"/>
          <w:szCs w:val="22"/>
          <w:lang w:val="fr-FR" w:eastAsia="ja-JP"/>
        </w:rPr>
        <w:t>Une ref</w:t>
      </w:r>
      <w:r w:rsidR="009B4B92" w:rsidRPr="00AB35E3">
        <w:rPr>
          <w:rFonts w:ascii="Tw Cen MT" w:hAnsi="Tw Cen MT" w:cs="Arial"/>
          <w:iCs/>
          <w:sz w:val="22"/>
          <w:szCs w:val="22"/>
          <w:lang w:val="fr-FR" w:eastAsia="ja-JP"/>
        </w:rPr>
        <w:t xml:space="preserve">ormulation des </w:t>
      </w:r>
      <w:r w:rsidR="00123DC8" w:rsidRPr="00AB35E3">
        <w:rPr>
          <w:rFonts w:ascii="Tw Cen MT" w:hAnsi="Tw Cen MT" w:cs="Arial"/>
          <w:iCs/>
          <w:sz w:val="22"/>
          <w:szCs w:val="22"/>
          <w:lang w:val="fr-FR" w:eastAsia="ja-JP"/>
        </w:rPr>
        <w:t xml:space="preserve">axes et </w:t>
      </w:r>
      <w:r w:rsidR="009B4B92" w:rsidRPr="00AB35E3">
        <w:rPr>
          <w:rFonts w:ascii="Tw Cen MT" w:hAnsi="Tw Cen MT" w:cs="Arial"/>
          <w:iCs/>
          <w:sz w:val="22"/>
          <w:szCs w:val="22"/>
          <w:lang w:val="fr-FR" w:eastAsia="ja-JP"/>
        </w:rPr>
        <w:t>questions de capitalisation sur la base des informations collectées lors de l’exercice de ligne de temps (identification des moments d’inflexion, de moments clefs)</w:t>
      </w:r>
      <w:r w:rsidR="00B33903" w:rsidRPr="00AB35E3">
        <w:rPr>
          <w:rFonts w:ascii="Tw Cen MT" w:hAnsi="Tw Cen MT" w:cs="Arial"/>
          <w:iCs/>
          <w:sz w:val="22"/>
          <w:szCs w:val="22"/>
          <w:lang w:val="fr-FR" w:eastAsia="ja-JP"/>
        </w:rPr>
        <w:t> ;</w:t>
      </w:r>
    </w:p>
    <w:p w14:paraId="399D196F" w14:textId="34753020" w:rsidR="009B4B92" w:rsidRPr="00AB35E3" w:rsidRDefault="00AB35E3" w:rsidP="009D5071">
      <w:pPr>
        <w:pStyle w:val="LISTE"/>
        <w:numPr>
          <w:ilvl w:val="0"/>
          <w:numId w:val="13"/>
        </w:numPr>
        <w:spacing w:line="360" w:lineRule="auto"/>
        <w:ind w:hanging="87"/>
        <w:rPr>
          <w:rFonts w:ascii="Tw Cen MT" w:hAnsi="Tw Cen MT" w:cs="Arial"/>
          <w:iCs/>
          <w:sz w:val="22"/>
          <w:szCs w:val="22"/>
          <w:lang w:val="fr-FR" w:eastAsia="ja-JP"/>
        </w:rPr>
      </w:pPr>
      <w:r>
        <w:rPr>
          <w:rFonts w:ascii="Tw Cen MT" w:hAnsi="Tw Cen MT" w:cs="Arial"/>
          <w:iCs/>
          <w:sz w:val="22"/>
          <w:szCs w:val="22"/>
          <w:lang w:val="fr-FR" w:eastAsia="ja-JP"/>
        </w:rPr>
        <w:t xml:space="preserve"> </w:t>
      </w:r>
      <w:r w:rsidR="009B4B92" w:rsidRPr="00AB35E3">
        <w:rPr>
          <w:rFonts w:ascii="Tw Cen MT" w:hAnsi="Tw Cen MT" w:cs="Arial"/>
          <w:iCs/>
          <w:sz w:val="22"/>
          <w:szCs w:val="22"/>
          <w:lang w:val="fr-FR" w:eastAsia="ja-JP"/>
        </w:rPr>
        <w:t>La stratégie de diffusion de la capitalisation</w:t>
      </w:r>
      <w:r w:rsidR="00B33903" w:rsidRPr="00AB35E3">
        <w:rPr>
          <w:rFonts w:ascii="Tw Cen MT" w:hAnsi="Tw Cen MT" w:cs="Arial"/>
          <w:iCs/>
          <w:sz w:val="22"/>
          <w:szCs w:val="22"/>
          <w:lang w:val="fr-FR" w:eastAsia="ja-JP"/>
        </w:rPr>
        <w:t> ;</w:t>
      </w:r>
    </w:p>
    <w:p w14:paraId="563D46B3" w14:textId="4249F858" w:rsidR="00B308F9" w:rsidRPr="00AB35E3" w:rsidRDefault="00AB35E3" w:rsidP="009D5071">
      <w:pPr>
        <w:pStyle w:val="LISTE"/>
        <w:numPr>
          <w:ilvl w:val="0"/>
          <w:numId w:val="13"/>
        </w:numPr>
        <w:spacing w:line="360" w:lineRule="auto"/>
        <w:ind w:hanging="87"/>
        <w:rPr>
          <w:rFonts w:ascii="Tw Cen MT" w:hAnsi="Tw Cen MT" w:cs="Arial"/>
          <w:iCs/>
          <w:sz w:val="22"/>
          <w:szCs w:val="22"/>
          <w:lang w:val="fr-FR" w:eastAsia="ja-JP"/>
        </w:rPr>
      </w:pPr>
      <w:r>
        <w:rPr>
          <w:rFonts w:ascii="Tw Cen MT" w:hAnsi="Tw Cen MT" w:cs="Arial"/>
          <w:iCs/>
          <w:sz w:val="22"/>
          <w:szCs w:val="22"/>
          <w:lang w:val="fr-FR" w:eastAsia="ja-JP"/>
        </w:rPr>
        <w:t xml:space="preserve"> </w:t>
      </w:r>
      <w:r w:rsidR="009B4B92" w:rsidRPr="00AB35E3">
        <w:rPr>
          <w:rFonts w:ascii="Tw Cen MT" w:hAnsi="Tw Cen MT" w:cs="Arial"/>
          <w:iCs/>
          <w:sz w:val="22"/>
          <w:szCs w:val="22"/>
          <w:lang w:val="fr-FR" w:eastAsia="ja-JP"/>
        </w:rPr>
        <w:t>Un calendrier de réalisation de la mission actualisé.</w:t>
      </w:r>
    </w:p>
    <w:p w14:paraId="6160E2B2" w14:textId="77777777" w:rsidR="00BA7BC0" w:rsidRDefault="00BA7BC0" w:rsidP="00304ECF">
      <w:pPr>
        <w:spacing w:line="360" w:lineRule="auto"/>
        <w:ind w:left="0"/>
        <w:rPr>
          <w:rFonts w:eastAsiaTheme="minorHAnsi"/>
          <w:i w:val="0"/>
        </w:rPr>
      </w:pPr>
    </w:p>
    <w:p w14:paraId="305E037E" w14:textId="5A0DE040" w:rsidR="00304ECF" w:rsidRDefault="00AB37CD" w:rsidP="00304ECF">
      <w:pPr>
        <w:spacing w:line="360" w:lineRule="auto"/>
        <w:ind w:left="0"/>
        <w:rPr>
          <w:rFonts w:ascii="Tw Cen MT" w:hAnsi="Tw Cen MT"/>
          <w:i w:val="0"/>
        </w:rPr>
      </w:pPr>
      <w:r w:rsidRPr="00AB35E3">
        <w:rPr>
          <w:rFonts w:ascii="Tw Cen MT" w:hAnsi="Tw Cen MT"/>
          <w:i w:val="0"/>
        </w:rPr>
        <w:t>Ce cadrage fera l’objet d’un échange entre le comité de pilotage</w:t>
      </w:r>
      <w:r w:rsidRPr="00AB35E3">
        <w:rPr>
          <w:rStyle w:val="Appelnotedebasdep"/>
          <w:rFonts w:ascii="Tw Cen MT" w:hAnsi="Tw Cen MT"/>
          <w:i w:val="0"/>
        </w:rPr>
        <w:footnoteReference w:id="3"/>
      </w:r>
      <w:r w:rsidRPr="00AB35E3">
        <w:rPr>
          <w:rFonts w:ascii="Tw Cen MT" w:hAnsi="Tw Cen MT"/>
          <w:i w:val="0"/>
        </w:rPr>
        <w:t xml:space="preserve"> et le prestataire et permettra de discuter avec le prestataire de la manière dont il entend structurer la démarche d’évaluation et de capitalisation et d’en vérifier la faisabilité</w:t>
      </w:r>
      <w:r w:rsidR="009B4B92" w:rsidRPr="00AB35E3">
        <w:rPr>
          <w:rFonts w:ascii="Tw Cen MT" w:hAnsi="Tw Cen MT"/>
          <w:i w:val="0"/>
        </w:rPr>
        <w:t xml:space="preserve">. </w:t>
      </w:r>
    </w:p>
    <w:p w14:paraId="70180856" w14:textId="0F8D074E" w:rsidR="008E0FB0" w:rsidRPr="00AB35E3" w:rsidRDefault="009B4B92" w:rsidP="00304ECF">
      <w:pPr>
        <w:spacing w:line="360" w:lineRule="auto"/>
        <w:ind w:left="0"/>
        <w:rPr>
          <w:rFonts w:ascii="Tw Cen MT" w:hAnsi="Tw Cen MT"/>
          <w:i w:val="0"/>
        </w:rPr>
      </w:pPr>
      <w:r w:rsidRPr="00AB35E3">
        <w:rPr>
          <w:rFonts w:ascii="Tw Cen MT" w:hAnsi="Tw Cen MT"/>
          <w:i w:val="0"/>
        </w:rPr>
        <w:t xml:space="preserve">Cette phase préparatoire est une phase clé de la mission d’évaluation et de capitalisation, elle permettra de valider la méthodologie proposée par le prestataire. </w:t>
      </w:r>
    </w:p>
    <w:p w14:paraId="58660139" w14:textId="27637763" w:rsidR="00F042E5" w:rsidRPr="00AB35E3" w:rsidRDefault="00F042E5" w:rsidP="00304ECF">
      <w:pPr>
        <w:spacing w:line="360" w:lineRule="auto"/>
        <w:ind w:left="0"/>
        <w:rPr>
          <w:rFonts w:ascii="Tw Cen MT" w:hAnsi="Tw Cen MT"/>
          <w:i w:val="0"/>
        </w:rPr>
      </w:pPr>
      <w:r w:rsidRPr="00AB35E3">
        <w:rPr>
          <w:rFonts w:ascii="Tw Cen MT" w:hAnsi="Tw Cen MT"/>
          <w:i w:val="0"/>
        </w:rPr>
        <w:t xml:space="preserve">Durant cette phase, le prestataire organisera des rencontres avec les membres du comité de pilotage, l'équipe du projet, et autres parties prenantes. Des réunions supplémentaires pourront être planifiées à la demande du prestataire. </w:t>
      </w:r>
    </w:p>
    <w:p w14:paraId="2DE7E39D" w14:textId="68F0FC49" w:rsidR="0062798C" w:rsidRPr="00AB35E3" w:rsidRDefault="0062798C" w:rsidP="00304ECF">
      <w:pPr>
        <w:tabs>
          <w:tab w:val="clear" w:pos="9923"/>
        </w:tabs>
        <w:spacing w:before="100" w:beforeAutospacing="1" w:after="100" w:afterAutospacing="1" w:line="360" w:lineRule="auto"/>
        <w:ind w:left="0"/>
        <w:rPr>
          <w:rFonts w:ascii="Tw Cen MT" w:hAnsi="Tw Cen MT"/>
          <w:i w:val="0"/>
        </w:rPr>
      </w:pPr>
      <w:r w:rsidRPr="00AB35E3">
        <w:rPr>
          <w:rFonts w:ascii="Tw Cen MT" w:hAnsi="Tw Cen MT"/>
          <w:i w:val="0"/>
        </w:rPr>
        <w:t xml:space="preserve">De plus, un atelier </w:t>
      </w:r>
      <w:r w:rsidRPr="002479F1">
        <w:rPr>
          <w:rFonts w:ascii="Tw Cen MT" w:hAnsi="Tw Cen MT"/>
          <w:iCs w:val="0"/>
        </w:rPr>
        <w:t>« ligne de temps »</w:t>
      </w:r>
      <w:r w:rsidRPr="00AB35E3">
        <w:rPr>
          <w:rFonts w:ascii="Tw Cen MT" w:hAnsi="Tw Cen MT"/>
          <w:i w:val="0"/>
        </w:rPr>
        <w:t xml:space="preserve"> sera organisé pour retracer les étapes clés du projet et identifier les moments d'inflexion significatifs. Cet atelier vise à approfondir l'évaluation et la capitalisation, en se concentrant sur l'identification des leçons apprises et la formulation de bonnes pratiques et savoir-faire. Cet exercice sera réalisé entre la phase de réunion de cadrage et la collecte de données. Il servira à créer une vue d'ensemble des moments critiques du projet, permettant ainsi d'orienter l'analyse vers des aspects particulièrement pertinents pour l'évaluation et la capitalisation. Ce processus participatif est essentiel pour s'assurer que les recommandations soient bien ancrées dans la réalité du projet et tiennent compte des expériences et perspectives des différents acteurs impliqués.</w:t>
      </w:r>
    </w:p>
    <w:p w14:paraId="17C9A7C9" w14:textId="2F101F12" w:rsidR="000F6F34" w:rsidRPr="00304ECF" w:rsidRDefault="00F042E5" w:rsidP="0082361C">
      <w:pPr>
        <w:pStyle w:val="Titre3"/>
        <w:rPr>
          <w:rFonts w:ascii="Tw Cen MT" w:eastAsia="Times New Roman" w:hAnsi="Tw Cen MT" w:cs="Calibri"/>
          <w:i w:val="0"/>
          <w:iCs w:val="0"/>
          <w:color w:val="244061" w:themeColor="accent1" w:themeShade="80"/>
          <w:lang w:eastAsia="fr-FR"/>
        </w:rPr>
      </w:pPr>
      <w:r w:rsidRPr="00304ECF">
        <w:rPr>
          <w:rFonts w:ascii="Tw Cen MT" w:eastAsia="Times New Roman" w:hAnsi="Tw Cen MT" w:cs="Calibri"/>
          <w:i w:val="0"/>
          <w:iCs w:val="0"/>
          <w:color w:val="244061" w:themeColor="accent1" w:themeShade="80"/>
          <w:lang w:eastAsia="fr-FR"/>
        </w:rPr>
        <w:t xml:space="preserve">Phase </w:t>
      </w:r>
      <w:r w:rsidR="00A23C7F" w:rsidRPr="00304ECF">
        <w:rPr>
          <w:rFonts w:ascii="Tw Cen MT" w:eastAsia="Times New Roman" w:hAnsi="Tw Cen MT" w:cs="Calibri"/>
          <w:i w:val="0"/>
          <w:iCs w:val="0"/>
          <w:color w:val="244061" w:themeColor="accent1" w:themeShade="80"/>
          <w:lang w:eastAsia="fr-FR"/>
        </w:rPr>
        <w:t>documentaire et de collecte</w:t>
      </w:r>
    </w:p>
    <w:p w14:paraId="53F753D2" w14:textId="1B622E80" w:rsidR="00A23C7F" w:rsidRPr="004F5E32" w:rsidRDefault="00A23C7F" w:rsidP="004F5E32">
      <w:pPr>
        <w:pStyle w:val="NormalWeb"/>
        <w:spacing w:line="360" w:lineRule="auto"/>
        <w:ind w:left="0"/>
        <w:rPr>
          <w:rFonts w:ascii="Tw Cen MT" w:eastAsiaTheme="minorEastAsia" w:hAnsi="Tw Cen MT" w:cs="Arial"/>
          <w:i w:val="0"/>
          <w:lang w:eastAsia="ja-JP"/>
        </w:rPr>
      </w:pPr>
      <w:r w:rsidRPr="00304ECF">
        <w:rPr>
          <w:rFonts w:ascii="Tw Cen MT" w:eastAsiaTheme="minorEastAsia" w:hAnsi="Tw Cen MT" w:cs="Arial"/>
          <w:i w:val="0"/>
          <w:lang w:eastAsia="ja-JP"/>
        </w:rPr>
        <w:t>Une revue documentair</w:t>
      </w:r>
      <w:r w:rsidR="004F5E32">
        <w:rPr>
          <w:rFonts w:ascii="Tw Cen MT" w:eastAsiaTheme="minorEastAsia" w:hAnsi="Tw Cen MT" w:cs="Arial"/>
          <w:i w:val="0"/>
          <w:lang w:eastAsia="ja-JP"/>
        </w:rPr>
        <w:t>e approfondie sera réalisée en Avril/Mai</w:t>
      </w:r>
      <w:r w:rsidRPr="00304ECF">
        <w:rPr>
          <w:rFonts w:ascii="Tw Cen MT" w:eastAsiaTheme="minorEastAsia" w:hAnsi="Tw Cen MT" w:cs="Arial"/>
          <w:i w:val="0"/>
          <w:lang w:eastAsia="ja-JP"/>
        </w:rPr>
        <w:t xml:space="preserve"> 202</w:t>
      </w:r>
      <w:r w:rsidR="004F5E32">
        <w:rPr>
          <w:rFonts w:ascii="Tw Cen MT" w:eastAsiaTheme="minorEastAsia" w:hAnsi="Tw Cen MT" w:cs="Arial"/>
          <w:i w:val="0"/>
          <w:lang w:eastAsia="ja-JP"/>
        </w:rPr>
        <w:t>6</w:t>
      </w:r>
      <w:r w:rsidRPr="00304ECF">
        <w:rPr>
          <w:rFonts w:ascii="Tw Cen MT" w:eastAsiaTheme="minorEastAsia" w:hAnsi="Tw Cen MT" w:cs="Arial"/>
          <w:i w:val="0"/>
          <w:lang w:eastAsia="ja-JP"/>
        </w:rPr>
        <w:t>. L'analyse des documents pertinents devra être systématique et refléter la méthodologie conçue et approuvée lors de la phase de démarrage. Les activités menées au cours de cette phase devront permettre de fournir des réponses préliminaires à chaque question d'évaluation, en communiquant les informations déjà recueillies ainsi</w:t>
      </w:r>
      <w:r w:rsidRPr="00A23C7F">
        <w:rPr>
          <w:rFonts w:ascii="Calibri-Italic" w:eastAsiaTheme="minorEastAsia" w:hAnsi="Calibri-Italic" w:cs="Arial"/>
          <w:i w:val="0"/>
          <w:lang w:eastAsia="ja-JP"/>
        </w:rPr>
        <w:t xml:space="preserve"> que leurs limites. </w:t>
      </w:r>
      <w:r w:rsidRPr="004F5E32">
        <w:rPr>
          <w:rFonts w:ascii="Tw Cen MT" w:eastAsiaTheme="minorEastAsia" w:hAnsi="Tw Cen MT" w:cs="Arial"/>
          <w:i w:val="0"/>
          <w:lang w:eastAsia="ja-JP"/>
        </w:rPr>
        <w:t xml:space="preserve">Ces </w:t>
      </w:r>
      <w:r w:rsidRPr="004F5E32">
        <w:rPr>
          <w:rFonts w:ascii="Tw Cen MT" w:eastAsiaTheme="minorEastAsia" w:hAnsi="Tw Cen MT" w:cs="Arial"/>
          <w:i w:val="0"/>
          <w:sz w:val="20"/>
          <w:szCs w:val="20"/>
          <w:lang w:eastAsia="ja-JP"/>
        </w:rPr>
        <w:t xml:space="preserve">activités </w:t>
      </w:r>
      <w:r w:rsidRPr="004F5E32">
        <w:rPr>
          <w:rFonts w:ascii="Tw Cen MT" w:eastAsiaTheme="minorEastAsia" w:hAnsi="Tw Cen MT" w:cs="Arial"/>
          <w:i w:val="0"/>
          <w:lang w:eastAsia="ja-JP"/>
        </w:rPr>
        <w:t>devront</w:t>
      </w:r>
      <w:r w:rsidRPr="00A23C7F">
        <w:rPr>
          <w:rFonts w:ascii="Calibri-Italic" w:eastAsiaTheme="minorEastAsia" w:hAnsi="Calibri-Italic" w:cs="Arial"/>
          <w:i w:val="0"/>
          <w:lang w:eastAsia="ja-JP"/>
        </w:rPr>
        <w:t xml:space="preserve"> </w:t>
      </w:r>
      <w:r w:rsidRPr="004F5E32">
        <w:rPr>
          <w:rFonts w:ascii="Tw Cen MT" w:eastAsiaTheme="minorEastAsia" w:hAnsi="Tw Cen MT" w:cs="Arial"/>
          <w:i w:val="0"/>
          <w:lang w:eastAsia="ja-JP"/>
        </w:rPr>
        <w:t>également mettre en lumière les questions restant à aborder, les informations manquantes et les hypothèses préliminaires à tester. Les données secondaires suivantes seront partagées avec les évaluateurs :</w:t>
      </w:r>
    </w:p>
    <w:p w14:paraId="5ADE76F0" w14:textId="77777777" w:rsidR="00B308F9" w:rsidRPr="004F5E32" w:rsidRDefault="00B308F9" w:rsidP="009D5071">
      <w:pPr>
        <w:numPr>
          <w:ilvl w:val="0"/>
          <w:numId w:val="15"/>
        </w:numPr>
        <w:tabs>
          <w:tab w:val="clear" w:pos="720"/>
          <w:tab w:val="clear" w:pos="9923"/>
          <w:tab w:val="num" w:pos="993"/>
        </w:tabs>
        <w:spacing w:before="100" w:beforeAutospacing="1" w:after="100" w:afterAutospacing="1" w:line="360" w:lineRule="auto"/>
        <w:ind w:hanging="11"/>
        <w:jc w:val="left"/>
        <w:rPr>
          <w:rFonts w:ascii="Tw Cen MT" w:hAnsi="Tw Cen MT"/>
          <w:i w:val="0"/>
        </w:rPr>
      </w:pPr>
      <w:r w:rsidRPr="004F5E32">
        <w:rPr>
          <w:rFonts w:ascii="Tw Cen MT" w:hAnsi="Tw Cen MT"/>
          <w:i w:val="0"/>
        </w:rPr>
        <w:t>Documents de projet ;</w:t>
      </w:r>
    </w:p>
    <w:p w14:paraId="3D5356BF" w14:textId="77777777" w:rsidR="00B308F9" w:rsidRPr="004F5E32" w:rsidRDefault="00A23C7F" w:rsidP="009D5071">
      <w:pPr>
        <w:numPr>
          <w:ilvl w:val="0"/>
          <w:numId w:val="15"/>
        </w:numPr>
        <w:tabs>
          <w:tab w:val="clear" w:pos="720"/>
          <w:tab w:val="clear" w:pos="9923"/>
          <w:tab w:val="num" w:pos="993"/>
        </w:tabs>
        <w:spacing w:before="100" w:beforeAutospacing="1" w:after="100" w:afterAutospacing="1" w:line="360" w:lineRule="auto"/>
        <w:ind w:hanging="11"/>
        <w:jc w:val="left"/>
        <w:rPr>
          <w:rFonts w:ascii="Tw Cen MT" w:hAnsi="Tw Cen MT"/>
          <w:i w:val="0"/>
        </w:rPr>
      </w:pPr>
      <w:r w:rsidRPr="004F5E32">
        <w:rPr>
          <w:rFonts w:ascii="Tw Cen MT" w:hAnsi="Tw Cen MT"/>
          <w:i w:val="0"/>
        </w:rPr>
        <w:t>Études et évaluations ;</w:t>
      </w:r>
    </w:p>
    <w:p w14:paraId="252C7BEC" w14:textId="77777777" w:rsidR="00B308F9" w:rsidRPr="004F5E32" w:rsidRDefault="00A23C7F" w:rsidP="009D5071">
      <w:pPr>
        <w:numPr>
          <w:ilvl w:val="0"/>
          <w:numId w:val="15"/>
        </w:numPr>
        <w:tabs>
          <w:tab w:val="clear" w:pos="720"/>
          <w:tab w:val="clear" w:pos="9923"/>
          <w:tab w:val="num" w:pos="993"/>
        </w:tabs>
        <w:spacing w:before="100" w:beforeAutospacing="1" w:after="100" w:afterAutospacing="1" w:line="360" w:lineRule="auto"/>
        <w:ind w:hanging="11"/>
        <w:jc w:val="left"/>
        <w:rPr>
          <w:rFonts w:ascii="Tw Cen MT" w:hAnsi="Tw Cen MT"/>
          <w:i w:val="0"/>
        </w:rPr>
      </w:pPr>
      <w:r w:rsidRPr="004F5E32">
        <w:rPr>
          <w:rFonts w:ascii="Tw Cen MT" w:hAnsi="Tw Cen MT"/>
          <w:i w:val="0"/>
        </w:rPr>
        <w:t>Rapports des bailleurs de fonds ;</w:t>
      </w:r>
    </w:p>
    <w:p w14:paraId="6D213C2B" w14:textId="77777777" w:rsidR="00B308F9" w:rsidRPr="004F5E32" w:rsidRDefault="00A23C7F" w:rsidP="009D5071">
      <w:pPr>
        <w:numPr>
          <w:ilvl w:val="0"/>
          <w:numId w:val="15"/>
        </w:numPr>
        <w:tabs>
          <w:tab w:val="clear" w:pos="720"/>
          <w:tab w:val="clear" w:pos="9923"/>
          <w:tab w:val="num" w:pos="993"/>
        </w:tabs>
        <w:spacing w:before="100" w:beforeAutospacing="1" w:after="100" w:afterAutospacing="1" w:line="360" w:lineRule="auto"/>
        <w:ind w:hanging="11"/>
        <w:jc w:val="left"/>
        <w:rPr>
          <w:rFonts w:ascii="Tw Cen MT" w:hAnsi="Tw Cen MT"/>
          <w:i w:val="0"/>
        </w:rPr>
      </w:pPr>
      <w:r w:rsidRPr="004F5E32">
        <w:rPr>
          <w:rFonts w:ascii="Tw Cen MT" w:hAnsi="Tw Cen MT"/>
          <w:i w:val="0"/>
        </w:rPr>
        <w:lastRenderedPageBreak/>
        <w:t>Données de suivi du projet ;</w:t>
      </w:r>
    </w:p>
    <w:p w14:paraId="10062F76" w14:textId="77777777" w:rsidR="00B308F9" w:rsidRPr="004F5E32" w:rsidRDefault="00A23C7F" w:rsidP="009D5071">
      <w:pPr>
        <w:numPr>
          <w:ilvl w:val="0"/>
          <w:numId w:val="15"/>
        </w:numPr>
        <w:tabs>
          <w:tab w:val="clear" w:pos="720"/>
          <w:tab w:val="clear" w:pos="9923"/>
          <w:tab w:val="num" w:pos="993"/>
        </w:tabs>
        <w:spacing w:before="100" w:beforeAutospacing="1" w:after="100" w:afterAutospacing="1" w:line="360" w:lineRule="auto"/>
        <w:ind w:hanging="11"/>
        <w:jc w:val="left"/>
        <w:rPr>
          <w:rFonts w:ascii="Tw Cen MT" w:hAnsi="Tw Cen MT"/>
          <w:i w:val="0"/>
        </w:rPr>
      </w:pPr>
      <w:r w:rsidRPr="004F5E32">
        <w:rPr>
          <w:rFonts w:ascii="Tw Cen MT" w:hAnsi="Tw Cen MT"/>
          <w:i w:val="0"/>
        </w:rPr>
        <w:t>Politiques nationales ;</w:t>
      </w:r>
    </w:p>
    <w:p w14:paraId="5ACCECF6" w14:textId="77777777" w:rsidR="00B308F9" w:rsidRPr="004F5E32" w:rsidRDefault="00A23C7F" w:rsidP="009D5071">
      <w:pPr>
        <w:numPr>
          <w:ilvl w:val="0"/>
          <w:numId w:val="15"/>
        </w:numPr>
        <w:tabs>
          <w:tab w:val="clear" w:pos="720"/>
          <w:tab w:val="clear" w:pos="9923"/>
          <w:tab w:val="num" w:pos="993"/>
        </w:tabs>
        <w:spacing w:before="100" w:beforeAutospacing="1" w:after="100" w:afterAutospacing="1" w:line="360" w:lineRule="auto"/>
        <w:ind w:hanging="11"/>
        <w:jc w:val="left"/>
        <w:rPr>
          <w:rFonts w:ascii="Tw Cen MT" w:hAnsi="Tw Cen MT"/>
          <w:i w:val="0"/>
        </w:rPr>
      </w:pPr>
      <w:r w:rsidRPr="004F5E32">
        <w:rPr>
          <w:rFonts w:ascii="Tw Cen MT" w:hAnsi="Tw Cen MT"/>
          <w:i w:val="0"/>
        </w:rPr>
        <w:t>Analyses contextuelles ;</w:t>
      </w:r>
    </w:p>
    <w:p w14:paraId="24B749F5" w14:textId="1B059FA2" w:rsidR="00A23C7F" w:rsidRPr="004F5E32" w:rsidRDefault="00A23C7F" w:rsidP="009D5071">
      <w:pPr>
        <w:numPr>
          <w:ilvl w:val="0"/>
          <w:numId w:val="15"/>
        </w:numPr>
        <w:tabs>
          <w:tab w:val="clear" w:pos="720"/>
          <w:tab w:val="clear" w:pos="9923"/>
          <w:tab w:val="num" w:pos="993"/>
        </w:tabs>
        <w:spacing w:before="100" w:beforeAutospacing="1" w:after="100" w:afterAutospacing="1" w:line="360" w:lineRule="auto"/>
        <w:ind w:hanging="11"/>
        <w:jc w:val="left"/>
        <w:rPr>
          <w:rFonts w:ascii="Tw Cen MT" w:hAnsi="Tw Cen MT"/>
          <w:i w:val="0"/>
        </w:rPr>
      </w:pPr>
      <w:r w:rsidRPr="004F5E32">
        <w:rPr>
          <w:rFonts w:ascii="Tw Cen MT" w:hAnsi="Tw Cen MT"/>
          <w:i w:val="0"/>
        </w:rPr>
        <w:t>Autres documents pertinents.</w:t>
      </w:r>
    </w:p>
    <w:p w14:paraId="41C9B89B" w14:textId="230DDF0B" w:rsidR="00B308F9" w:rsidRPr="004F5E32" w:rsidRDefault="00B308F9" w:rsidP="009E7D6C">
      <w:pPr>
        <w:tabs>
          <w:tab w:val="clear" w:pos="9923"/>
        </w:tabs>
        <w:spacing w:before="100" w:beforeAutospacing="1" w:after="100" w:afterAutospacing="1" w:line="360" w:lineRule="auto"/>
        <w:ind w:left="0"/>
        <w:rPr>
          <w:rFonts w:ascii="Tw Cen MT" w:hAnsi="Tw Cen MT"/>
          <w:i w:val="0"/>
        </w:rPr>
      </w:pPr>
      <w:r w:rsidRPr="004F5E32">
        <w:rPr>
          <w:rFonts w:ascii="Tw Cen MT" w:hAnsi="Tw Cen MT" w:hint="eastAsia"/>
          <w:i w:val="0"/>
        </w:rPr>
        <w:t xml:space="preserve">La chargée de suivi évaluation redevabilité </w:t>
      </w:r>
      <w:r w:rsidRPr="004F5E32">
        <w:rPr>
          <w:rFonts w:ascii="Tw Cen MT" w:hAnsi="Tw Cen MT"/>
          <w:i w:val="0"/>
        </w:rPr>
        <w:t xml:space="preserve">et </w:t>
      </w:r>
      <w:r w:rsidRPr="004F5E32">
        <w:rPr>
          <w:rFonts w:ascii="Tw Cen MT" w:hAnsi="Tw Cen MT" w:hint="eastAsia"/>
          <w:i w:val="0"/>
        </w:rPr>
        <w:t>apprentissage (SERA) du projet Savoirs éco, qui servira de point focal, mettra à disposition du prestataire une boîte à outils contenant les documents ressources du projet, tels que le rapport de démarrage et d'autres documents essentiels.</w:t>
      </w:r>
    </w:p>
    <w:p w14:paraId="269D07E8" w14:textId="3B984FD4" w:rsidR="00A23C7F" w:rsidRPr="004F5E32" w:rsidRDefault="00A23C7F" w:rsidP="009E7D6C">
      <w:pPr>
        <w:pStyle w:val="NormalWeb"/>
        <w:spacing w:line="360" w:lineRule="auto"/>
        <w:ind w:left="0"/>
        <w:rPr>
          <w:rFonts w:ascii="Tw Cen MT" w:eastAsiaTheme="minorEastAsia" w:hAnsi="Tw Cen MT" w:cs="Arial"/>
          <w:i w:val="0"/>
          <w:lang w:eastAsia="ja-JP"/>
        </w:rPr>
      </w:pPr>
      <w:r w:rsidRPr="004F5E32">
        <w:rPr>
          <w:rFonts w:ascii="Tw Cen MT" w:eastAsiaTheme="minorEastAsia" w:hAnsi="Tw Cen MT" w:cs="Arial"/>
          <w:i w:val="0"/>
          <w:lang w:eastAsia="ja-JP"/>
        </w:rPr>
        <w:t xml:space="preserve">La collecte de données primaires est prévue pour </w:t>
      </w:r>
      <w:r w:rsidR="009E7D6C">
        <w:rPr>
          <w:rFonts w:ascii="Tw Cen MT" w:eastAsiaTheme="minorEastAsia" w:hAnsi="Tw Cen MT" w:cs="Arial"/>
          <w:i w:val="0"/>
          <w:lang w:eastAsia="ja-JP"/>
        </w:rPr>
        <w:t>Juin</w:t>
      </w:r>
      <w:r w:rsidRPr="004F5E32">
        <w:rPr>
          <w:rFonts w:ascii="Tw Cen MT" w:eastAsiaTheme="minorEastAsia" w:hAnsi="Tw Cen MT" w:cs="Arial"/>
          <w:i w:val="0"/>
          <w:lang w:eastAsia="ja-JP"/>
        </w:rPr>
        <w:t xml:space="preserve"> 202</w:t>
      </w:r>
      <w:r w:rsidR="009E7D6C">
        <w:rPr>
          <w:rFonts w:ascii="Tw Cen MT" w:eastAsiaTheme="minorEastAsia" w:hAnsi="Tw Cen MT" w:cs="Arial"/>
          <w:i w:val="0"/>
          <w:lang w:eastAsia="ja-JP"/>
        </w:rPr>
        <w:t>6</w:t>
      </w:r>
      <w:r w:rsidRPr="004F5E32">
        <w:rPr>
          <w:rFonts w:ascii="Tw Cen MT" w:eastAsiaTheme="minorEastAsia" w:hAnsi="Tw Cen MT" w:cs="Arial"/>
          <w:i w:val="0"/>
          <w:lang w:eastAsia="ja-JP"/>
        </w:rPr>
        <w:t xml:space="preserve">, lors d'une visite sur le terrain des évaluateurs sur le lieu d'intervention. </w:t>
      </w:r>
      <w:r w:rsidR="00B308F9" w:rsidRPr="004F5E32">
        <w:rPr>
          <w:rFonts w:ascii="Tw Cen MT" w:eastAsiaTheme="minorEastAsia" w:hAnsi="Tw Cen MT" w:cs="Arial" w:hint="eastAsia"/>
          <w:i w:val="0"/>
          <w:lang w:eastAsia="ja-JP"/>
        </w:rPr>
        <w:t xml:space="preserve">Cette collecte se fera </w:t>
      </w:r>
      <w:r w:rsidR="00B308F9" w:rsidRPr="004F5E32">
        <w:rPr>
          <w:rFonts w:ascii="Tw Cen MT" w:eastAsiaTheme="minorEastAsia" w:hAnsi="Tw Cen MT" w:cs="Arial"/>
          <w:i w:val="0"/>
          <w:lang w:eastAsia="ja-JP"/>
        </w:rPr>
        <w:t>en T</w:t>
      </w:r>
      <w:r w:rsidR="00B308F9" w:rsidRPr="004F5E32">
        <w:rPr>
          <w:rFonts w:ascii="Tw Cen MT" w:eastAsiaTheme="minorEastAsia" w:hAnsi="Tw Cen MT" w:cs="Arial" w:hint="eastAsia"/>
          <w:i w:val="0"/>
          <w:lang w:eastAsia="ja-JP"/>
        </w:rPr>
        <w:t>u</w:t>
      </w:r>
      <w:r w:rsidR="00B308F9" w:rsidRPr="004F5E32">
        <w:rPr>
          <w:rFonts w:ascii="Tw Cen MT" w:eastAsiaTheme="minorEastAsia" w:hAnsi="Tw Cen MT" w:cs="Arial"/>
          <w:i w:val="0"/>
          <w:lang w:eastAsia="ja-JP"/>
        </w:rPr>
        <w:t xml:space="preserve">nisie, principalement à Tunis, mais aussi dans les gouvernorats d’activité du projet. </w:t>
      </w:r>
      <w:r w:rsidRPr="004F5E32">
        <w:rPr>
          <w:rFonts w:ascii="Tw Cen MT" w:eastAsiaTheme="minorEastAsia" w:hAnsi="Tw Cen MT" w:cs="Arial"/>
          <w:i w:val="0"/>
          <w:lang w:eastAsia="ja-JP"/>
        </w:rPr>
        <w:t>Cela inclura, mais sans s'y limiter :</w:t>
      </w:r>
    </w:p>
    <w:p w14:paraId="373CE95E" w14:textId="77777777" w:rsidR="00B308F9" w:rsidRPr="004F5E32" w:rsidRDefault="00A23C7F" w:rsidP="009D5071">
      <w:pPr>
        <w:pStyle w:val="Paragraphedeliste"/>
        <w:numPr>
          <w:ilvl w:val="0"/>
          <w:numId w:val="13"/>
        </w:numPr>
        <w:tabs>
          <w:tab w:val="clear" w:pos="9923"/>
        </w:tabs>
        <w:spacing w:before="100" w:beforeAutospacing="1" w:after="100" w:afterAutospacing="1" w:line="360" w:lineRule="auto"/>
        <w:rPr>
          <w:rFonts w:ascii="Tw Cen MT" w:hAnsi="Tw Cen MT"/>
          <w:i w:val="0"/>
        </w:rPr>
      </w:pPr>
      <w:r w:rsidRPr="004F5E32">
        <w:rPr>
          <w:rFonts w:ascii="Tw Cen MT" w:hAnsi="Tw Cen MT"/>
          <w:i w:val="0"/>
        </w:rPr>
        <w:t>L'utilisation de méthodes de collecte qualitatives et quantitatives définies par les évaluateurs avec l'ensemble des parties prenantes du projet, en fonction d'un échantillon suggéré par les évaluateurs ;</w:t>
      </w:r>
    </w:p>
    <w:p w14:paraId="5BB5C0A1" w14:textId="77777777" w:rsidR="00B308F9" w:rsidRPr="004F5E32" w:rsidRDefault="00A23C7F" w:rsidP="009D5071">
      <w:pPr>
        <w:pStyle w:val="Paragraphedeliste"/>
        <w:numPr>
          <w:ilvl w:val="0"/>
          <w:numId w:val="13"/>
        </w:numPr>
        <w:tabs>
          <w:tab w:val="clear" w:pos="9923"/>
        </w:tabs>
        <w:spacing w:before="100" w:beforeAutospacing="1" w:after="100" w:afterAutospacing="1" w:line="360" w:lineRule="auto"/>
        <w:rPr>
          <w:rFonts w:ascii="Tw Cen MT" w:hAnsi="Tw Cen MT"/>
          <w:i w:val="0"/>
        </w:rPr>
      </w:pPr>
      <w:r w:rsidRPr="004F5E32">
        <w:rPr>
          <w:rFonts w:ascii="Tw Cen MT" w:hAnsi="Tw Cen MT"/>
          <w:i w:val="0"/>
        </w:rPr>
        <w:t>Visites sur le terrain ;</w:t>
      </w:r>
    </w:p>
    <w:p w14:paraId="6A5AA564" w14:textId="77777777" w:rsidR="00B308F9" w:rsidRPr="004F5E32" w:rsidRDefault="00A23C7F" w:rsidP="009D5071">
      <w:pPr>
        <w:pStyle w:val="Paragraphedeliste"/>
        <w:numPr>
          <w:ilvl w:val="0"/>
          <w:numId w:val="13"/>
        </w:numPr>
        <w:tabs>
          <w:tab w:val="clear" w:pos="9923"/>
        </w:tabs>
        <w:spacing w:before="100" w:beforeAutospacing="1" w:after="100" w:afterAutospacing="1" w:line="360" w:lineRule="auto"/>
        <w:rPr>
          <w:rFonts w:ascii="Tw Cen MT" w:hAnsi="Tw Cen MT"/>
          <w:i w:val="0"/>
        </w:rPr>
      </w:pPr>
      <w:r w:rsidRPr="004F5E32">
        <w:rPr>
          <w:rFonts w:ascii="Tw Cen MT" w:hAnsi="Tw Cen MT"/>
          <w:i w:val="0"/>
        </w:rPr>
        <w:t>Enquêtes ;</w:t>
      </w:r>
    </w:p>
    <w:p w14:paraId="1061324F" w14:textId="77777777" w:rsidR="00B308F9" w:rsidRPr="004F5E32" w:rsidRDefault="00A23C7F" w:rsidP="009D5071">
      <w:pPr>
        <w:pStyle w:val="Paragraphedeliste"/>
        <w:numPr>
          <w:ilvl w:val="0"/>
          <w:numId w:val="13"/>
        </w:numPr>
        <w:tabs>
          <w:tab w:val="clear" w:pos="9923"/>
        </w:tabs>
        <w:spacing w:before="100" w:beforeAutospacing="1" w:after="100" w:afterAutospacing="1" w:line="360" w:lineRule="auto"/>
        <w:rPr>
          <w:rFonts w:ascii="Tw Cen MT" w:hAnsi="Tw Cen MT"/>
          <w:i w:val="0"/>
        </w:rPr>
      </w:pPr>
      <w:r w:rsidRPr="004F5E32">
        <w:rPr>
          <w:rFonts w:ascii="Tw Cen MT" w:hAnsi="Tw Cen MT"/>
          <w:i w:val="0"/>
        </w:rPr>
        <w:t>Des focus groupes ;</w:t>
      </w:r>
    </w:p>
    <w:p w14:paraId="42E30E75" w14:textId="77777777" w:rsidR="00B308F9" w:rsidRPr="004F5E32" w:rsidRDefault="00A23C7F" w:rsidP="009D5071">
      <w:pPr>
        <w:pStyle w:val="Paragraphedeliste"/>
        <w:numPr>
          <w:ilvl w:val="0"/>
          <w:numId w:val="13"/>
        </w:numPr>
        <w:tabs>
          <w:tab w:val="clear" w:pos="9923"/>
        </w:tabs>
        <w:spacing w:before="100" w:beforeAutospacing="1" w:after="100" w:afterAutospacing="1" w:line="360" w:lineRule="auto"/>
        <w:rPr>
          <w:rFonts w:ascii="Tw Cen MT" w:hAnsi="Tw Cen MT"/>
          <w:i w:val="0"/>
        </w:rPr>
      </w:pPr>
      <w:r w:rsidRPr="004F5E32">
        <w:rPr>
          <w:rFonts w:ascii="Tw Cen MT" w:hAnsi="Tw Cen MT"/>
          <w:i w:val="0"/>
        </w:rPr>
        <w:t>Entretiens;</w:t>
      </w:r>
    </w:p>
    <w:p w14:paraId="333B7C70" w14:textId="5596DF33" w:rsidR="00DB3C8A" w:rsidRPr="004F5E32" w:rsidRDefault="00DB3C8A" w:rsidP="009E7D6C">
      <w:pPr>
        <w:tabs>
          <w:tab w:val="clear" w:pos="9923"/>
        </w:tabs>
        <w:spacing w:after="0" w:line="360" w:lineRule="auto"/>
        <w:ind w:left="0"/>
        <w:rPr>
          <w:rFonts w:ascii="Tw Cen MT" w:hAnsi="Tw Cen MT"/>
          <w:i w:val="0"/>
        </w:rPr>
      </w:pPr>
      <w:r w:rsidRPr="004F5E32">
        <w:rPr>
          <w:rFonts w:ascii="Tw Cen MT" w:hAnsi="Tw Cen MT"/>
          <w:i w:val="0"/>
        </w:rPr>
        <w:t xml:space="preserve">Toutes les étapes de la collecte de données doivent être réalisées de manière éthique et respectueuse. Ainsi, lors de la mission terrain, les consultants.es veilleront à garantir la participation équilibrée des femmes et des hommes dans toutes les activités de collecte de données. De plus, ils accorderont une attention particulière à la confidentialité et à la sécurité des données sensibles, en mettant en place des protocoles de protection des informations collectées. Ces protocoles incluront des mesures telles que le stockage sécurisé des données et la limitation de l'accès aux informations aux seules personnes autorisées. En outre, lors des enquêtes et des entretiens, les consultants.es veilleront à créer un environnement sûr et respectueux, où les participants se sentiront à l'aise pour partager leurs expériences et leurs opinions en toute confidentialité. </w:t>
      </w:r>
    </w:p>
    <w:p w14:paraId="17FD8C4F" w14:textId="10232153" w:rsidR="002050B2" w:rsidRPr="004F5E32" w:rsidRDefault="002050B2" w:rsidP="009E7D6C">
      <w:pPr>
        <w:tabs>
          <w:tab w:val="clear" w:pos="9923"/>
        </w:tabs>
        <w:spacing w:after="0" w:line="360" w:lineRule="auto"/>
        <w:ind w:left="0"/>
        <w:rPr>
          <w:rFonts w:ascii="Tw Cen MT" w:eastAsia="Times New Roman" w:hAnsi="Tw Cen MT" w:cs="Calibri"/>
          <w:i w:val="0"/>
          <w:iCs w:val="0"/>
          <w:lang w:eastAsia="fr-FR"/>
        </w:rPr>
      </w:pPr>
      <w:r w:rsidRPr="004F5E32">
        <w:rPr>
          <w:rFonts w:ascii="Tw Cen MT" w:hAnsi="Tw Cen MT"/>
          <w:i w:val="0"/>
        </w:rPr>
        <w:t>Une</w:t>
      </w:r>
      <w:r w:rsidRPr="004F5E32">
        <w:rPr>
          <w:rFonts w:ascii="Tw Cen MT" w:eastAsia="Times New Roman" w:hAnsi="Tw Cen MT" w:cs="Calibri"/>
          <w:i w:val="0"/>
          <w:iCs w:val="0"/>
          <w:lang w:eastAsia="fr-FR"/>
        </w:rPr>
        <w:t xml:space="preserve"> fois cette phase de collecte achevée, le prestataire devra fournir </w:t>
      </w:r>
      <w:r w:rsidRPr="004F5E32">
        <w:rPr>
          <w:rFonts w:ascii="Tw Cen MT" w:eastAsia="Times New Roman" w:hAnsi="Tw Cen MT" w:cs="Calibri"/>
          <w:b/>
          <w:i w:val="0"/>
          <w:iCs w:val="0"/>
          <w:lang w:eastAsia="fr-FR"/>
        </w:rPr>
        <w:t>une base de données brute globale anonymisée</w:t>
      </w:r>
      <w:r w:rsidRPr="004F5E32">
        <w:rPr>
          <w:rFonts w:ascii="Tw Cen MT" w:eastAsia="Times New Roman" w:hAnsi="Tw Cen MT" w:cs="Calibri"/>
          <w:i w:val="0"/>
          <w:iCs w:val="0"/>
          <w:lang w:eastAsia="fr-FR"/>
        </w:rPr>
        <w:t xml:space="preserve"> </w:t>
      </w:r>
      <w:r w:rsidR="00156DF7" w:rsidRPr="004F5E32">
        <w:rPr>
          <w:rFonts w:ascii="Tw Cen MT" w:eastAsia="Times New Roman" w:hAnsi="Tw Cen MT" w:cs="Calibri"/>
          <w:i w:val="0"/>
          <w:iCs w:val="0"/>
          <w:lang w:eastAsia="fr-FR"/>
        </w:rPr>
        <w:t>(</w:t>
      </w:r>
      <w:r w:rsidR="00156DF7" w:rsidRPr="004F5E32">
        <w:rPr>
          <w:rFonts w:ascii="Tw Cen MT" w:hAnsi="Tw Cen MT"/>
          <w:b/>
          <w:color w:val="002060"/>
        </w:rPr>
        <w:t>livrable attendu #2)</w:t>
      </w:r>
      <w:r w:rsidRPr="004F5E32">
        <w:rPr>
          <w:rFonts w:ascii="Tw Cen MT" w:eastAsia="Times New Roman" w:hAnsi="Tw Cen MT" w:cs="Calibri"/>
          <w:i w:val="0"/>
          <w:iCs w:val="0"/>
          <w:lang w:eastAsia="fr-FR"/>
        </w:rPr>
        <w:t xml:space="preserve">. Ce </w:t>
      </w:r>
      <w:r w:rsidR="006562C6" w:rsidRPr="004F5E32">
        <w:rPr>
          <w:rFonts w:ascii="Tw Cen MT" w:eastAsia="Times New Roman" w:hAnsi="Tw Cen MT" w:cs="Calibri"/>
          <w:i w:val="0"/>
          <w:iCs w:val="0"/>
          <w:lang w:eastAsia="fr-FR"/>
        </w:rPr>
        <w:t>document</w:t>
      </w:r>
      <w:r w:rsidRPr="004F5E32">
        <w:rPr>
          <w:rFonts w:ascii="Tw Cen MT" w:eastAsia="Times New Roman" w:hAnsi="Tw Cen MT" w:cs="Calibri"/>
          <w:i w:val="0"/>
          <w:iCs w:val="0"/>
          <w:lang w:eastAsia="fr-FR"/>
        </w:rPr>
        <w:t xml:space="preserve"> est crucial, car il permettra au projet Savoirs éco de disposer de l'ensemble des données collectées par </w:t>
      </w:r>
      <w:r w:rsidR="0042688E" w:rsidRPr="004F5E32">
        <w:rPr>
          <w:rFonts w:ascii="Tw Cen MT" w:eastAsia="Times New Roman" w:hAnsi="Tw Cen MT" w:cs="Calibri"/>
          <w:i w:val="0"/>
          <w:iCs w:val="0"/>
          <w:lang w:eastAsia="fr-FR"/>
        </w:rPr>
        <w:t>les évaluateurs</w:t>
      </w:r>
      <w:r w:rsidRPr="004F5E32">
        <w:rPr>
          <w:rFonts w:ascii="Tw Cen MT" w:eastAsia="Times New Roman" w:hAnsi="Tw Cen MT" w:cs="Calibri"/>
          <w:i w:val="0"/>
          <w:iCs w:val="0"/>
          <w:lang w:eastAsia="fr-FR"/>
        </w:rPr>
        <w:t>, ce qui pourra être utile non seulement pour l'analyse actuelle, mais aussi pour des utilisations futures, telles que le suivi et l'amélioration continue des activités du projet. La base de données devra être organisée de manière à permettre une exploration facile et une extraction efficace des informations pertinentes, tout en respectant les normes éthiques et de confidentialité.</w:t>
      </w:r>
    </w:p>
    <w:p w14:paraId="1F41E478" w14:textId="77777777" w:rsidR="00156DF7" w:rsidRPr="004F5E32" w:rsidRDefault="00156DF7" w:rsidP="00DB3C8A">
      <w:pPr>
        <w:tabs>
          <w:tab w:val="clear" w:pos="9923"/>
        </w:tabs>
        <w:spacing w:after="0" w:line="360" w:lineRule="auto"/>
        <w:rPr>
          <w:rFonts w:ascii="Tw Cen MT" w:eastAsia="Times New Roman" w:hAnsi="Tw Cen MT" w:cs="Calibri"/>
          <w:i w:val="0"/>
          <w:iCs w:val="0"/>
          <w:lang w:eastAsia="fr-FR"/>
        </w:rPr>
      </w:pPr>
    </w:p>
    <w:p w14:paraId="22667D4A" w14:textId="51124552" w:rsidR="00583492" w:rsidRPr="00583492" w:rsidRDefault="00DB3C8A" w:rsidP="00583492">
      <w:pPr>
        <w:tabs>
          <w:tab w:val="clear" w:pos="9923"/>
        </w:tabs>
        <w:spacing w:after="0" w:line="360" w:lineRule="auto"/>
        <w:ind w:left="0"/>
        <w:rPr>
          <w:rFonts w:ascii="Tw Cen MT" w:eastAsia="Times New Roman" w:hAnsi="Tw Cen MT" w:cs="Calibri"/>
          <w:i w:val="0"/>
          <w:iCs w:val="0"/>
          <w:lang w:eastAsia="fr-FR"/>
        </w:rPr>
      </w:pPr>
      <w:r w:rsidRPr="004F5E32">
        <w:rPr>
          <w:rFonts w:ascii="Tw Cen MT" w:eastAsia="Times New Roman" w:hAnsi="Tw Cen MT" w:cs="Calibri"/>
          <w:i w:val="0"/>
          <w:iCs w:val="0"/>
          <w:lang w:eastAsia="fr-FR"/>
        </w:rPr>
        <w:t>Une réunion de restitution à chaud par l’évaluateur des résultats préliminaires suite à la phase de collecte devra être réalisée auprès des partenaires sur le terrain.</w:t>
      </w:r>
    </w:p>
    <w:p w14:paraId="742DDD64" w14:textId="4A51D281" w:rsidR="00E75028" w:rsidRPr="004F5E32" w:rsidRDefault="009E7D6C" w:rsidP="007A49B9">
      <w:pPr>
        <w:tabs>
          <w:tab w:val="clear" w:pos="9923"/>
        </w:tabs>
        <w:spacing w:before="100" w:beforeAutospacing="1" w:after="100" w:afterAutospacing="1" w:line="360" w:lineRule="auto"/>
        <w:ind w:left="0"/>
        <w:jc w:val="left"/>
        <w:rPr>
          <w:rFonts w:ascii="Tw Cen MT" w:hAnsi="Tw Cen MT"/>
          <w:i w:val="0"/>
        </w:rPr>
      </w:pPr>
      <w:r>
        <w:rPr>
          <w:rFonts w:ascii="Tw Cen MT" w:eastAsia="MS Gothic" w:hAnsi="Tw Cen MT" w:cs="Times New Roman"/>
          <w:b/>
          <w:bCs/>
          <w:color w:val="243F60"/>
        </w:rPr>
        <w:t>C</w:t>
      </w:r>
      <w:r w:rsidR="00E75028" w:rsidRPr="004F5E32">
        <w:rPr>
          <w:rFonts w:ascii="Tw Cen MT" w:eastAsia="MS Gothic" w:hAnsi="Tw Cen MT" w:cs="Times New Roman"/>
          <w:b/>
          <w:bCs/>
          <w:color w:val="243F60"/>
        </w:rPr>
        <w:t>o-construction des recommandations et des bonnes pratiques</w:t>
      </w:r>
    </w:p>
    <w:p w14:paraId="3001BE55" w14:textId="77777777" w:rsidR="00E75028" w:rsidRPr="004F5E32" w:rsidRDefault="00E75028" w:rsidP="007A49B9">
      <w:pPr>
        <w:tabs>
          <w:tab w:val="clear" w:pos="9923"/>
        </w:tabs>
        <w:spacing w:before="100" w:beforeAutospacing="1" w:after="100" w:afterAutospacing="1" w:line="360" w:lineRule="auto"/>
        <w:ind w:left="0"/>
        <w:rPr>
          <w:rFonts w:ascii="Tw Cen MT" w:hAnsi="Tw Cen MT"/>
          <w:i w:val="0"/>
        </w:rPr>
      </w:pPr>
      <w:r w:rsidRPr="004F5E32">
        <w:rPr>
          <w:rFonts w:ascii="Tw Cen MT" w:hAnsi="Tw Cen MT"/>
          <w:i w:val="0"/>
        </w:rPr>
        <w:lastRenderedPageBreak/>
        <w:t xml:space="preserve">Pour garantir des recommandations utiles, pertinentes et opérationnelles, le prestataire devra impliquer activement le comité de pilotage de l'évaluation. Cela se fera par l'organisation d'ateliers de co-construction des recommandations, basés sur les résultats préliminaires établis par le prestataire et l'analyse des données collectées au cours de la mission. Ces ateliers permettront de valider les constats, de discuter des options de recommandations et de s'assurer qu'elles soient pragmatiques et adaptées aux besoins des parties prenantes. </w:t>
      </w:r>
    </w:p>
    <w:p w14:paraId="42A97E9E" w14:textId="71BACD37" w:rsidR="00776A6D" w:rsidRPr="00F328A6" w:rsidRDefault="000F6F34" w:rsidP="0082361C">
      <w:pPr>
        <w:pStyle w:val="Titre3"/>
        <w:rPr>
          <w:rFonts w:ascii="Tw Cen MT" w:hAnsi="Tw Cen MT"/>
          <w:i w:val="0"/>
          <w:iCs w:val="0"/>
        </w:rPr>
      </w:pPr>
      <w:r w:rsidRPr="00F328A6">
        <w:rPr>
          <w:rFonts w:ascii="Tw Cen MT" w:hAnsi="Tw Cen MT"/>
          <w:i w:val="0"/>
          <w:iCs w:val="0"/>
        </w:rPr>
        <w:t>P</w:t>
      </w:r>
      <w:r w:rsidR="00B308F9" w:rsidRPr="00F328A6">
        <w:rPr>
          <w:rFonts w:ascii="Tw Cen MT" w:hAnsi="Tw Cen MT"/>
          <w:i w:val="0"/>
          <w:iCs w:val="0"/>
        </w:rPr>
        <w:t>hase de reporting</w:t>
      </w:r>
    </w:p>
    <w:p w14:paraId="7A673D82" w14:textId="0FE104FA" w:rsidR="00E34143" w:rsidRPr="004F5E32" w:rsidRDefault="00E34143" w:rsidP="009D5071">
      <w:pPr>
        <w:pStyle w:val="Paragraphedeliste"/>
        <w:numPr>
          <w:ilvl w:val="0"/>
          <w:numId w:val="16"/>
        </w:numPr>
        <w:spacing w:after="240"/>
        <w:contextualSpacing/>
        <w:rPr>
          <w:rFonts w:ascii="Tw Cen MT" w:hAnsi="Tw Cen MT"/>
          <w:b/>
          <w:iCs w:val="0"/>
        </w:rPr>
      </w:pPr>
      <w:r w:rsidRPr="004F5E32">
        <w:rPr>
          <w:rFonts w:ascii="Tw Cen MT" w:hAnsi="Tw Cen MT"/>
          <w:b/>
        </w:rPr>
        <w:t xml:space="preserve">Un rapport intermédiaire (première version du rapport – </w:t>
      </w:r>
      <w:r w:rsidR="00156DF7" w:rsidRPr="004F5E32">
        <w:rPr>
          <w:rFonts w:ascii="Tw Cen MT" w:hAnsi="Tw Cen MT"/>
          <w:b/>
          <w:color w:val="002060"/>
        </w:rPr>
        <w:t>Livrable attendu #3</w:t>
      </w:r>
      <w:r w:rsidRPr="004F5E32">
        <w:rPr>
          <w:rFonts w:ascii="Tw Cen MT" w:hAnsi="Tw Cen MT"/>
          <w:b/>
        </w:rPr>
        <w:t>)</w:t>
      </w:r>
    </w:p>
    <w:p w14:paraId="65AF8B67" w14:textId="77777777" w:rsidR="00E34143" w:rsidRPr="004F5E32" w:rsidRDefault="00E34143" w:rsidP="007A49B9">
      <w:pPr>
        <w:spacing w:line="360" w:lineRule="auto"/>
        <w:ind w:left="0"/>
        <w:rPr>
          <w:rFonts w:ascii="Tw Cen MT" w:hAnsi="Tw Cen MT"/>
          <w:i w:val="0"/>
        </w:rPr>
      </w:pPr>
      <w:r w:rsidRPr="004F5E32">
        <w:rPr>
          <w:rFonts w:ascii="Tw Cen MT" w:hAnsi="Tw Cen MT"/>
          <w:i w:val="0"/>
        </w:rPr>
        <w:t xml:space="preserve">A l’issue de la phase de collecte, le ou les consultant.e.s produiront une première version du rapport qui restituera les éléments collectés pour chacun des outils de collecte déployé par l’équipe d’évaluation.  </w:t>
      </w:r>
    </w:p>
    <w:p w14:paraId="1A83CCE8" w14:textId="77777777" w:rsidR="00E34143" w:rsidRPr="004F5E32" w:rsidRDefault="00E34143" w:rsidP="007A49B9">
      <w:pPr>
        <w:spacing w:line="360" w:lineRule="auto"/>
        <w:ind w:left="0"/>
        <w:rPr>
          <w:rFonts w:ascii="Tw Cen MT" w:hAnsi="Tw Cen MT"/>
          <w:i w:val="0"/>
        </w:rPr>
      </w:pPr>
      <w:r w:rsidRPr="004F5E32">
        <w:rPr>
          <w:rFonts w:ascii="Tw Cen MT" w:hAnsi="Tw Cen MT"/>
          <w:i w:val="0"/>
        </w:rPr>
        <w:t xml:space="preserve">Ce document, qui pourra prendre la forme plus légère d’un diaporama, doit permettre de partager les premiers éléments de collecte et d’assurer la traçabilité des constats et conclusions de l’évaluation depuis les données collectées.  </w:t>
      </w:r>
    </w:p>
    <w:p w14:paraId="4D5895A1" w14:textId="1C69D274" w:rsidR="00E34143" w:rsidRPr="004F5E32" w:rsidRDefault="00E34143" w:rsidP="007A49B9">
      <w:pPr>
        <w:spacing w:line="360" w:lineRule="auto"/>
        <w:ind w:left="0"/>
        <w:rPr>
          <w:rFonts w:ascii="Tw Cen MT" w:hAnsi="Tw Cen MT"/>
          <w:i w:val="0"/>
        </w:rPr>
      </w:pPr>
      <w:r w:rsidRPr="004F5E32">
        <w:rPr>
          <w:rFonts w:ascii="Tw Cen MT" w:hAnsi="Tw Cen MT"/>
          <w:i w:val="0"/>
        </w:rPr>
        <w:t>Il sert de support à une réunion intermédiaire</w:t>
      </w:r>
      <w:r w:rsidRPr="004F5E32">
        <w:rPr>
          <w:rFonts w:ascii="Tw Cen MT" w:hAnsi="Tw Cen MT"/>
          <w:i w:val="0"/>
        </w:rPr>
        <w:fldChar w:fldCharType="begin"/>
      </w:r>
      <w:r w:rsidRPr="004F5E32">
        <w:rPr>
          <w:rFonts w:ascii="Tw Cen MT" w:hAnsi="Tw Cen MT"/>
          <w:i w:val="0"/>
        </w:rPr>
        <w:instrText xml:space="preserve"> XE "réunion intermédiaire" </w:instrText>
      </w:r>
      <w:r w:rsidRPr="004F5E32">
        <w:rPr>
          <w:rFonts w:ascii="Tw Cen MT" w:hAnsi="Tw Cen MT"/>
          <w:i w:val="0"/>
        </w:rPr>
        <w:fldChar w:fldCharType="end"/>
      </w:r>
      <w:r w:rsidRPr="004F5E32">
        <w:rPr>
          <w:rFonts w:ascii="Tw Cen MT" w:hAnsi="Tw Cen MT"/>
          <w:i w:val="0"/>
        </w:rPr>
        <w:t xml:space="preserve"> qui réunit l’équipe d’évaluation sélectionnée</w:t>
      </w:r>
      <w:r w:rsidR="00DB3C8A" w:rsidRPr="004F5E32">
        <w:rPr>
          <w:rFonts w:ascii="Tw Cen MT" w:hAnsi="Tw Cen MT"/>
          <w:i w:val="0"/>
        </w:rPr>
        <w:t>,</w:t>
      </w:r>
      <w:r w:rsidRPr="004F5E32">
        <w:rPr>
          <w:rFonts w:ascii="Tw Cen MT" w:hAnsi="Tw Cen MT"/>
          <w:i w:val="0"/>
        </w:rPr>
        <w:t xml:space="preserve"> EF, l’UE, le MEP et le MESRS. Celle-ci permettra principalement :</w:t>
      </w:r>
    </w:p>
    <w:p w14:paraId="146B8C13" w14:textId="77777777" w:rsidR="00E34143" w:rsidRPr="004F5E32" w:rsidRDefault="00E34143" w:rsidP="009D5071">
      <w:pPr>
        <w:pStyle w:val="Paragraphedeliste"/>
        <w:numPr>
          <w:ilvl w:val="0"/>
          <w:numId w:val="13"/>
        </w:numPr>
        <w:spacing w:after="240" w:line="360" w:lineRule="auto"/>
        <w:contextualSpacing/>
        <w:rPr>
          <w:rFonts w:ascii="Tw Cen MT" w:hAnsi="Tw Cen MT"/>
          <w:i w:val="0"/>
        </w:rPr>
      </w:pPr>
      <w:r w:rsidRPr="004F5E32">
        <w:rPr>
          <w:rFonts w:ascii="Tw Cen MT" w:hAnsi="Tw Cen MT"/>
          <w:i w:val="0"/>
        </w:rPr>
        <w:t>De partager un niveau de connaissances commun des éléments collectés ;</w:t>
      </w:r>
    </w:p>
    <w:p w14:paraId="3FCFFA0E" w14:textId="77777777" w:rsidR="00E34143" w:rsidRPr="004F5E32" w:rsidRDefault="00E34143" w:rsidP="009D5071">
      <w:pPr>
        <w:pStyle w:val="Paragraphedeliste"/>
        <w:numPr>
          <w:ilvl w:val="0"/>
          <w:numId w:val="13"/>
        </w:numPr>
        <w:spacing w:after="240" w:line="360" w:lineRule="auto"/>
        <w:contextualSpacing/>
        <w:rPr>
          <w:rFonts w:ascii="Tw Cen MT" w:hAnsi="Tw Cen MT"/>
          <w:i w:val="0"/>
        </w:rPr>
      </w:pPr>
      <w:r w:rsidRPr="004F5E32">
        <w:rPr>
          <w:rFonts w:ascii="Tw Cen MT" w:hAnsi="Tw Cen MT"/>
          <w:i w:val="0"/>
        </w:rPr>
        <w:t>D’esquisser collectivement les grandes lignes de l’analyse croisée ;</w:t>
      </w:r>
    </w:p>
    <w:p w14:paraId="3FB18375" w14:textId="597624C0" w:rsidR="00E34143" w:rsidRDefault="00E34143" w:rsidP="009D5071">
      <w:pPr>
        <w:pStyle w:val="Paragraphedeliste"/>
        <w:numPr>
          <w:ilvl w:val="0"/>
          <w:numId w:val="13"/>
        </w:numPr>
        <w:spacing w:after="240" w:line="360" w:lineRule="auto"/>
        <w:contextualSpacing/>
        <w:rPr>
          <w:rFonts w:ascii="Tw Cen MT" w:hAnsi="Tw Cen MT"/>
          <w:i w:val="0"/>
        </w:rPr>
      </w:pPr>
      <w:r w:rsidRPr="004F5E32">
        <w:rPr>
          <w:rFonts w:ascii="Tw Cen MT" w:hAnsi="Tw Cen MT"/>
          <w:i w:val="0"/>
        </w:rPr>
        <w:t xml:space="preserve">Et d’identifier d’éventuelles lacunes de la collecte qui nécessite un complément de collecte. </w:t>
      </w:r>
    </w:p>
    <w:p w14:paraId="246CC81F" w14:textId="77777777" w:rsidR="007A49B9" w:rsidRPr="004F5E32" w:rsidRDefault="007A49B9" w:rsidP="007A49B9">
      <w:pPr>
        <w:pStyle w:val="Paragraphedeliste"/>
        <w:numPr>
          <w:ilvl w:val="0"/>
          <w:numId w:val="0"/>
        </w:numPr>
        <w:spacing w:after="240" w:line="360" w:lineRule="auto"/>
        <w:ind w:left="1080"/>
        <w:contextualSpacing/>
        <w:rPr>
          <w:rFonts w:ascii="Tw Cen MT" w:hAnsi="Tw Cen MT"/>
          <w:i w:val="0"/>
        </w:rPr>
      </w:pPr>
    </w:p>
    <w:p w14:paraId="6C682629" w14:textId="136741C9" w:rsidR="00E34143" w:rsidRPr="004F5E32" w:rsidRDefault="00E34143" w:rsidP="009D5071">
      <w:pPr>
        <w:pStyle w:val="Paragraphedeliste"/>
        <w:numPr>
          <w:ilvl w:val="0"/>
          <w:numId w:val="16"/>
        </w:numPr>
        <w:spacing w:after="240"/>
        <w:contextualSpacing/>
        <w:rPr>
          <w:rFonts w:ascii="Tw Cen MT" w:hAnsi="Tw Cen MT"/>
          <w:b/>
          <w:iCs w:val="0"/>
        </w:rPr>
      </w:pPr>
      <w:r w:rsidRPr="004F5E32">
        <w:rPr>
          <w:rFonts w:ascii="Tw Cen MT" w:hAnsi="Tw Cen MT"/>
          <w:b/>
        </w:rPr>
        <w:t xml:space="preserve">Un rapport final provisoire </w:t>
      </w:r>
      <w:r w:rsidRPr="004F5E32">
        <w:rPr>
          <w:rFonts w:ascii="Tw Cen MT" w:hAnsi="Tw Cen MT"/>
          <w:b/>
          <w:color w:val="002060"/>
        </w:rPr>
        <w:t>(Livrable attendu #</w:t>
      </w:r>
      <w:r w:rsidR="00156DF7" w:rsidRPr="004F5E32">
        <w:rPr>
          <w:rFonts w:ascii="Tw Cen MT" w:hAnsi="Tw Cen MT"/>
          <w:b/>
          <w:color w:val="002060"/>
        </w:rPr>
        <w:t>4</w:t>
      </w:r>
      <w:r w:rsidRPr="004F5E32">
        <w:rPr>
          <w:rFonts w:ascii="Tw Cen MT" w:hAnsi="Tw Cen MT"/>
          <w:b/>
          <w:color w:val="002060"/>
        </w:rPr>
        <w:t>)</w:t>
      </w:r>
    </w:p>
    <w:p w14:paraId="728CDF8A" w14:textId="4B401ABA" w:rsidR="00E34143" w:rsidRPr="004F5E32" w:rsidRDefault="00E34143" w:rsidP="007A49B9">
      <w:pPr>
        <w:spacing w:line="360" w:lineRule="auto"/>
        <w:ind w:left="0"/>
        <w:rPr>
          <w:rFonts w:ascii="Tw Cen MT" w:hAnsi="Tw Cen MT"/>
          <w:i w:val="0"/>
        </w:rPr>
      </w:pPr>
      <w:r w:rsidRPr="004F5E32">
        <w:rPr>
          <w:rFonts w:ascii="Tw Cen MT" w:hAnsi="Tw Cen MT"/>
          <w:i w:val="0"/>
        </w:rPr>
        <w:t>Un rapport final provisoire qui ne devra pas dépasser les 60 pages hors annexes</w:t>
      </w:r>
      <w:r w:rsidR="00D85E90" w:rsidRPr="004F5E32">
        <w:rPr>
          <w:rFonts w:ascii="Tw Cen MT" w:hAnsi="Tw Cen MT"/>
          <w:i w:val="0"/>
        </w:rPr>
        <w:t xml:space="preserve"> (cf. plan proposé en annexe 2)</w:t>
      </w:r>
      <w:r w:rsidRPr="004F5E32">
        <w:rPr>
          <w:rFonts w:ascii="Tw Cen MT" w:hAnsi="Tw Cen MT"/>
          <w:i w:val="0"/>
        </w:rPr>
        <w:t xml:space="preserve"> sera produit à l’issue des travaux complémentaires d’analyse et de contrôle qualité du ou des consultant.e.s ainsi qu’un support de présentation sous format Power Point.</w:t>
      </w:r>
    </w:p>
    <w:p w14:paraId="216899A9" w14:textId="0C1EC2B1" w:rsidR="00E34143" w:rsidRPr="004F5E32" w:rsidRDefault="00E34143" w:rsidP="007A49B9">
      <w:pPr>
        <w:spacing w:line="360" w:lineRule="auto"/>
        <w:ind w:left="0"/>
        <w:rPr>
          <w:rFonts w:ascii="Tw Cen MT" w:hAnsi="Tw Cen MT"/>
          <w:i w:val="0"/>
        </w:rPr>
      </w:pPr>
      <w:r w:rsidRPr="004F5E32">
        <w:rPr>
          <w:rFonts w:ascii="Tw Cen MT" w:hAnsi="Tw Cen MT"/>
          <w:i w:val="0"/>
        </w:rPr>
        <w:t xml:space="preserve">Ce rapport final provisoire sert de support à une réunion </w:t>
      </w:r>
      <w:r w:rsidRPr="004F5E32">
        <w:rPr>
          <w:rFonts w:ascii="Tw Cen MT" w:hAnsi="Tw Cen MT"/>
          <w:i w:val="0"/>
        </w:rPr>
        <w:fldChar w:fldCharType="begin"/>
      </w:r>
      <w:r w:rsidRPr="004F5E32">
        <w:rPr>
          <w:rFonts w:ascii="Tw Cen MT" w:hAnsi="Tw Cen MT"/>
          <w:i w:val="0"/>
        </w:rPr>
        <w:instrText xml:space="preserve"> XE "réunion intermédiaire" </w:instrText>
      </w:r>
      <w:r w:rsidRPr="004F5E32">
        <w:rPr>
          <w:rFonts w:ascii="Tw Cen MT" w:hAnsi="Tw Cen MT"/>
          <w:i w:val="0"/>
        </w:rPr>
        <w:fldChar w:fldCharType="end"/>
      </w:r>
      <w:r w:rsidRPr="004F5E32">
        <w:rPr>
          <w:rFonts w:ascii="Tw Cen MT" w:hAnsi="Tw Cen MT"/>
          <w:i w:val="0"/>
        </w:rPr>
        <w:t xml:space="preserve"> entre l’équipe d’évaluation sélectionnée et EF, l’UE, le MEP et le MESRS. Celle-ci permettra principalement :</w:t>
      </w:r>
    </w:p>
    <w:p w14:paraId="3C7A650A" w14:textId="77777777" w:rsidR="00E34143" w:rsidRPr="004F5E32" w:rsidRDefault="00E34143" w:rsidP="009D5071">
      <w:pPr>
        <w:pStyle w:val="Paragraphedeliste"/>
        <w:numPr>
          <w:ilvl w:val="0"/>
          <w:numId w:val="13"/>
        </w:numPr>
        <w:spacing w:line="360" w:lineRule="auto"/>
        <w:rPr>
          <w:rFonts w:ascii="Tw Cen MT" w:hAnsi="Tw Cen MT"/>
          <w:i w:val="0"/>
        </w:rPr>
      </w:pPr>
      <w:r w:rsidRPr="004F5E32">
        <w:rPr>
          <w:rFonts w:ascii="Tw Cen MT" w:hAnsi="Tw Cen MT"/>
          <w:i w:val="0"/>
        </w:rPr>
        <w:t>De partager et discuter les conclusions provisoires relatives aux questions d’évaluation mais aussi aux leçons apprises et bonnes pratiques relatives à la capitalisation ;</w:t>
      </w:r>
    </w:p>
    <w:p w14:paraId="7EDF37C4" w14:textId="77777777" w:rsidR="00E34143" w:rsidRPr="004F5E32" w:rsidRDefault="00E34143" w:rsidP="009D5071">
      <w:pPr>
        <w:pStyle w:val="Paragraphedeliste"/>
        <w:numPr>
          <w:ilvl w:val="0"/>
          <w:numId w:val="13"/>
        </w:numPr>
        <w:spacing w:line="360" w:lineRule="auto"/>
        <w:rPr>
          <w:rFonts w:ascii="Tw Cen MT" w:hAnsi="Tw Cen MT"/>
          <w:i w:val="0"/>
        </w:rPr>
      </w:pPr>
      <w:r w:rsidRPr="004F5E32">
        <w:rPr>
          <w:rFonts w:ascii="Tw Cen MT" w:hAnsi="Tw Cen MT"/>
          <w:i w:val="0"/>
        </w:rPr>
        <w:t>De s’assurer que ces conclusions soient suffisamment étayées et d’identifier d’éventuelles lacunes d’analyse qui nécessiteraient un complément d’analyse ;</w:t>
      </w:r>
    </w:p>
    <w:p w14:paraId="0FA93A46" w14:textId="77777777" w:rsidR="00E34143" w:rsidRPr="004F5E32" w:rsidRDefault="00E34143" w:rsidP="009D5071">
      <w:pPr>
        <w:pStyle w:val="Paragraphedeliste"/>
        <w:numPr>
          <w:ilvl w:val="0"/>
          <w:numId w:val="13"/>
        </w:numPr>
        <w:spacing w:line="360" w:lineRule="auto"/>
        <w:rPr>
          <w:rFonts w:ascii="Tw Cen MT" w:hAnsi="Tw Cen MT"/>
          <w:i w:val="0"/>
        </w:rPr>
      </w:pPr>
      <w:r w:rsidRPr="004F5E32">
        <w:rPr>
          <w:rFonts w:ascii="Tw Cen MT" w:hAnsi="Tw Cen MT"/>
          <w:i w:val="0"/>
        </w:rPr>
        <w:t>De co-construire les recommandations</w:t>
      </w:r>
      <w:r w:rsidRPr="004F5E32">
        <w:rPr>
          <w:rFonts w:ascii="Tw Cen MT" w:hAnsi="Tw Cen MT"/>
          <w:i w:val="0"/>
        </w:rPr>
        <w:fldChar w:fldCharType="begin"/>
      </w:r>
      <w:r w:rsidRPr="004F5E32">
        <w:rPr>
          <w:rFonts w:ascii="Tw Cen MT" w:hAnsi="Tw Cen MT"/>
          <w:i w:val="0"/>
        </w:rPr>
        <w:instrText xml:space="preserve"> XE "recommandations" </w:instrText>
      </w:r>
      <w:r w:rsidRPr="004F5E32">
        <w:rPr>
          <w:rFonts w:ascii="Tw Cen MT" w:hAnsi="Tw Cen MT"/>
          <w:i w:val="0"/>
        </w:rPr>
        <w:fldChar w:fldCharType="end"/>
      </w:r>
      <w:r w:rsidRPr="004F5E32">
        <w:rPr>
          <w:rFonts w:ascii="Tw Cen MT" w:hAnsi="Tw Cen MT"/>
          <w:i w:val="0"/>
        </w:rPr>
        <w:t> issues de l’évaluation et de la capitalisation.</w:t>
      </w:r>
    </w:p>
    <w:p w14:paraId="2B5FA6ED" w14:textId="1F15C1F3" w:rsidR="00E34143" w:rsidRPr="004F5E32" w:rsidRDefault="00E34143" w:rsidP="009D5071">
      <w:pPr>
        <w:pStyle w:val="Paragraphedeliste"/>
        <w:numPr>
          <w:ilvl w:val="0"/>
          <w:numId w:val="13"/>
        </w:numPr>
        <w:spacing w:line="360" w:lineRule="auto"/>
        <w:rPr>
          <w:rFonts w:ascii="Tw Cen MT" w:hAnsi="Tw Cen MT"/>
          <w:i w:val="0"/>
        </w:rPr>
      </w:pPr>
      <w:r w:rsidRPr="004F5E32">
        <w:rPr>
          <w:rFonts w:ascii="Tw Cen MT" w:hAnsi="Tw Cen MT"/>
          <w:i w:val="0"/>
        </w:rPr>
        <w:t>D’ajuster leur formulation pour aboutir à une production collective de recommandations définitives.</w:t>
      </w:r>
    </w:p>
    <w:p w14:paraId="37802591" w14:textId="172ACA94" w:rsidR="00E34143" w:rsidRPr="004F5E32" w:rsidRDefault="00E34143" w:rsidP="009D5071">
      <w:pPr>
        <w:pStyle w:val="Paragraphedeliste"/>
        <w:numPr>
          <w:ilvl w:val="0"/>
          <w:numId w:val="16"/>
        </w:numPr>
        <w:contextualSpacing/>
        <w:rPr>
          <w:rFonts w:ascii="Tw Cen MT" w:hAnsi="Tw Cen MT"/>
          <w:b/>
          <w:iCs w:val="0"/>
        </w:rPr>
      </w:pPr>
      <w:r w:rsidRPr="004F5E32">
        <w:rPr>
          <w:rFonts w:ascii="Tw Cen MT" w:hAnsi="Tw Cen MT"/>
          <w:b/>
        </w:rPr>
        <w:t xml:space="preserve">Rapport final définitif et synthèse </w:t>
      </w:r>
      <w:r w:rsidRPr="004F5E32">
        <w:rPr>
          <w:rFonts w:ascii="Tw Cen MT" w:hAnsi="Tw Cen MT"/>
          <w:b/>
          <w:color w:val="002060"/>
        </w:rPr>
        <w:t>(Livrable attendu #</w:t>
      </w:r>
      <w:r w:rsidR="00156DF7" w:rsidRPr="004F5E32">
        <w:rPr>
          <w:rFonts w:ascii="Tw Cen MT" w:hAnsi="Tw Cen MT"/>
          <w:b/>
          <w:color w:val="002060"/>
        </w:rPr>
        <w:t>5</w:t>
      </w:r>
      <w:r w:rsidRPr="004F5E32">
        <w:rPr>
          <w:rFonts w:ascii="Tw Cen MT" w:hAnsi="Tw Cen MT"/>
          <w:b/>
          <w:color w:val="002060"/>
        </w:rPr>
        <w:t>)</w:t>
      </w:r>
    </w:p>
    <w:p w14:paraId="4AB9A167" w14:textId="41220F1D" w:rsidR="0056688D" w:rsidRPr="004F5E32" w:rsidRDefault="0056688D" w:rsidP="007A49B9">
      <w:pPr>
        <w:spacing w:line="360" w:lineRule="auto"/>
        <w:ind w:left="0"/>
        <w:rPr>
          <w:rFonts w:ascii="Tw Cen MT" w:hAnsi="Tw Cen MT"/>
          <w:i w:val="0"/>
        </w:rPr>
      </w:pPr>
      <w:r w:rsidRPr="004F5E32">
        <w:rPr>
          <w:rFonts w:ascii="Tw Cen MT" w:hAnsi="Tw Cen MT"/>
          <w:i w:val="0"/>
        </w:rPr>
        <w:t xml:space="preserve">Un rapport définitif, intégrant les observations d’EF, de l’UE, du MEP et du MESRS, les recommandations identifiées ainsi qu’une synthèse de 5 pages, sera par la suite produit par le prestataire. Une réunion finale entre l’équipe </w:t>
      </w:r>
      <w:r w:rsidRPr="004F5E32">
        <w:rPr>
          <w:rFonts w:ascii="Tw Cen MT" w:hAnsi="Tw Cen MT"/>
          <w:i w:val="0"/>
        </w:rPr>
        <w:lastRenderedPageBreak/>
        <w:t xml:space="preserve">projet Savoirs éco et le prestataire permettra de valider officiellement la dernière version du rapport d’évaluation et de capitalisation. </w:t>
      </w:r>
    </w:p>
    <w:p w14:paraId="4E71D983" w14:textId="7B772369" w:rsidR="0056688D" w:rsidRPr="004F5E32" w:rsidRDefault="0056688D" w:rsidP="007A49B9">
      <w:pPr>
        <w:spacing w:line="360" w:lineRule="auto"/>
        <w:ind w:left="0"/>
        <w:rPr>
          <w:rFonts w:ascii="Tw Cen MT" w:hAnsi="Tw Cen MT"/>
          <w:i w:val="0"/>
        </w:rPr>
      </w:pPr>
      <w:r w:rsidRPr="004F5E32">
        <w:rPr>
          <w:rFonts w:ascii="Tw Cen MT" w:hAnsi="Tw Cen MT"/>
          <w:i w:val="0"/>
        </w:rPr>
        <w:t xml:space="preserve">Si les observations faites expriment des différences d’appréciation non partagées par les consultants, celles-ci peuvent être annexées au rapport définitif et commentées par les consultants. </w:t>
      </w:r>
    </w:p>
    <w:p w14:paraId="3DE58789" w14:textId="77777777" w:rsidR="0056688D" w:rsidRPr="004F5E32" w:rsidRDefault="0056688D" w:rsidP="007A49B9">
      <w:pPr>
        <w:spacing w:line="360" w:lineRule="auto"/>
        <w:ind w:left="0"/>
        <w:rPr>
          <w:rFonts w:ascii="Tw Cen MT" w:hAnsi="Tw Cen MT"/>
          <w:i w:val="0"/>
        </w:rPr>
      </w:pPr>
      <w:r w:rsidRPr="004F5E32">
        <w:rPr>
          <w:rFonts w:ascii="Tw Cen MT" w:hAnsi="Tw Cen MT"/>
          <w:i w:val="0"/>
        </w:rPr>
        <w:t xml:space="preserve">Après avoir, de manière progressive, exposé ses observations, puis formulé ses constats et porté des jugements sur le projet à l’aune des questions évaluatives, le prestataire devra livrer ses conclusions générales de façon à porter une appréciation d’ensemble sur l’intervention évaluée. Ces conclusions doivent être hiérarchisées par ordre d’importance et classées par ordre de fiabilité. </w:t>
      </w:r>
    </w:p>
    <w:p w14:paraId="33B45584" w14:textId="387E53B7" w:rsidR="0056688D" w:rsidRPr="004F5E32" w:rsidRDefault="0056688D" w:rsidP="007A49B9">
      <w:pPr>
        <w:spacing w:line="360" w:lineRule="auto"/>
        <w:ind w:left="0"/>
        <w:rPr>
          <w:rFonts w:ascii="Tw Cen MT" w:hAnsi="Tw Cen MT"/>
          <w:i w:val="0"/>
        </w:rPr>
      </w:pPr>
      <w:r w:rsidRPr="004F5E32">
        <w:rPr>
          <w:rFonts w:ascii="Tw Cen MT" w:hAnsi="Tw Cen MT"/>
          <w:i w:val="0"/>
        </w:rPr>
        <w:t xml:space="preserve">Le prestataire identifiera des leçons et/ou des recommandations stratégiques et/ou opérationnelles. Ces dernières doivent être liées aux conclusions, regroupées et classées par ordre de priorité. Pour garantir leur opérationnalité et leur adéquation aux activités et résultats du projet, elles seront co-construites avec le comité de pilotage de l’évaluation. Le prestataire devra également formuler des conclusions et des recommandations spécifiques sur l’intégration du genre dans les opérations. </w:t>
      </w:r>
    </w:p>
    <w:p w14:paraId="2C048BDC" w14:textId="64205462" w:rsidR="0056688D" w:rsidRPr="004F5E32" w:rsidRDefault="006A0C3B" w:rsidP="009D5071">
      <w:pPr>
        <w:pStyle w:val="Paragraphedeliste"/>
        <w:numPr>
          <w:ilvl w:val="0"/>
          <w:numId w:val="16"/>
        </w:numPr>
        <w:contextualSpacing/>
        <w:rPr>
          <w:rFonts w:ascii="Tw Cen MT" w:hAnsi="Tw Cen MT"/>
          <w:b/>
          <w:iCs w:val="0"/>
        </w:rPr>
      </w:pPr>
      <w:r>
        <w:rPr>
          <w:rFonts w:ascii="Tw Cen MT" w:hAnsi="Tw Cen MT"/>
          <w:b/>
        </w:rPr>
        <w:t>Produits de capitalisation priorisés</w:t>
      </w:r>
      <w:r w:rsidR="00CE542E" w:rsidRPr="004F5E32">
        <w:rPr>
          <w:rFonts w:ascii="Tw Cen MT" w:hAnsi="Tw Cen MT"/>
          <w:b/>
        </w:rPr>
        <w:t xml:space="preserve"> </w:t>
      </w:r>
      <w:r w:rsidR="0056688D" w:rsidRPr="004F5E32">
        <w:rPr>
          <w:rFonts w:ascii="Tw Cen MT" w:hAnsi="Tw Cen MT"/>
          <w:b/>
          <w:color w:val="002060"/>
        </w:rPr>
        <w:t>(Livrable</w:t>
      </w:r>
      <w:r>
        <w:rPr>
          <w:rFonts w:ascii="Tw Cen MT" w:hAnsi="Tw Cen MT"/>
          <w:b/>
          <w:color w:val="002060"/>
        </w:rPr>
        <w:t>s</w:t>
      </w:r>
      <w:r w:rsidR="0056688D" w:rsidRPr="004F5E32">
        <w:rPr>
          <w:rFonts w:ascii="Tw Cen MT" w:hAnsi="Tw Cen MT"/>
          <w:b/>
          <w:color w:val="002060"/>
        </w:rPr>
        <w:t xml:space="preserve"> attendu</w:t>
      </w:r>
      <w:r>
        <w:rPr>
          <w:rFonts w:ascii="Tw Cen MT" w:hAnsi="Tw Cen MT"/>
          <w:b/>
          <w:color w:val="002060"/>
        </w:rPr>
        <w:t>s</w:t>
      </w:r>
      <w:r w:rsidR="0056688D" w:rsidRPr="004F5E32">
        <w:rPr>
          <w:rFonts w:ascii="Tw Cen MT" w:hAnsi="Tw Cen MT"/>
          <w:b/>
          <w:color w:val="002060"/>
        </w:rPr>
        <w:t xml:space="preserve"> #</w:t>
      </w:r>
      <w:r w:rsidR="00156DF7" w:rsidRPr="004F5E32">
        <w:rPr>
          <w:rFonts w:ascii="Tw Cen MT" w:hAnsi="Tw Cen MT"/>
          <w:b/>
          <w:color w:val="002060"/>
        </w:rPr>
        <w:t>6</w:t>
      </w:r>
      <w:r w:rsidR="0056688D" w:rsidRPr="004F5E32">
        <w:rPr>
          <w:rFonts w:ascii="Tw Cen MT" w:hAnsi="Tw Cen MT"/>
          <w:b/>
          <w:color w:val="002060"/>
        </w:rPr>
        <w:t>)</w:t>
      </w:r>
    </w:p>
    <w:p w14:paraId="24966809" w14:textId="3E20AB6E" w:rsidR="0056688D" w:rsidRPr="004F5E32" w:rsidRDefault="006A0C3B" w:rsidP="006A0C3B">
      <w:pPr>
        <w:spacing w:line="360" w:lineRule="auto"/>
        <w:ind w:left="0"/>
        <w:rPr>
          <w:rFonts w:ascii="Tw Cen MT" w:hAnsi="Tw Cen MT"/>
          <w:i w:val="0"/>
        </w:rPr>
      </w:pPr>
      <w:r w:rsidRPr="006A0C3B">
        <w:rPr>
          <w:rFonts w:ascii="Tw Cen MT" w:hAnsi="Tw Cen MT"/>
          <w:i w:val="0"/>
        </w:rPr>
        <w:t xml:space="preserve">La capitalisation donnera lieu </w:t>
      </w:r>
      <w:r w:rsidRPr="006A0C3B">
        <w:rPr>
          <w:rFonts w:ascii="Tw Cen MT" w:hAnsi="Tw Cen MT" w:hint="cs"/>
          <w:i w:val="0"/>
        </w:rPr>
        <w:t>à</w:t>
      </w:r>
      <w:r w:rsidRPr="006A0C3B">
        <w:rPr>
          <w:rFonts w:ascii="Tw Cen MT" w:hAnsi="Tw Cen MT"/>
          <w:i w:val="0"/>
        </w:rPr>
        <w:t xml:space="preserve"> des produits sp</w:t>
      </w:r>
      <w:r w:rsidRPr="006A0C3B">
        <w:rPr>
          <w:rFonts w:ascii="Tw Cen MT" w:hAnsi="Tw Cen MT" w:hint="cs"/>
          <w:i w:val="0"/>
        </w:rPr>
        <w:t>é</w:t>
      </w:r>
      <w:r w:rsidRPr="006A0C3B">
        <w:rPr>
          <w:rFonts w:ascii="Tw Cen MT" w:hAnsi="Tw Cen MT"/>
          <w:i w:val="0"/>
        </w:rPr>
        <w:t>cifiques et prioris</w:t>
      </w:r>
      <w:r w:rsidRPr="006A0C3B">
        <w:rPr>
          <w:rFonts w:ascii="Tw Cen MT" w:hAnsi="Tw Cen MT" w:hint="cs"/>
          <w:i w:val="0"/>
        </w:rPr>
        <w:t>é</w:t>
      </w:r>
      <w:r w:rsidRPr="006A0C3B">
        <w:rPr>
          <w:rFonts w:ascii="Tw Cen MT" w:hAnsi="Tw Cen MT"/>
          <w:i w:val="0"/>
        </w:rPr>
        <w:t>s</w:t>
      </w:r>
      <w:r>
        <w:rPr>
          <w:rFonts w:ascii="Tw Cen MT" w:hAnsi="Tw Cen MT"/>
          <w:i w:val="0"/>
        </w:rPr>
        <w:t xml:space="preserve"> </w:t>
      </w:r>
      <w:r w:rsidRPr="006A0C3B">
        <w:rPr>
          <w:rFonts w:ascii="Tw Cen MT" w:hAnsi="Tw Cen MT"/>
        </w:rPr>
        <w:t>(études de cas, fiches de capitalisation, notes d’enseignements)</w:t>
      </w:r>
      <w:r w:rsidRPr="006A0C3B">
        <w:rPr>
          <w:rFonts w:ascii="Tw Cen MT" w:hAnsi="Tw Cen MT"/>
          <w:i w:val="0"/>
        </w:rPr>
        <w:t>, définis lors de la phase de cadrage et et explicitement orient</w:t>
      </w:r>
      <w:r w:rsidRPr="006A0C3B">
        <w:rPr>
          <w:rFonts w:ascii="Tw Cen MT" w:hAnsi="Tw Cen MT" w:hint="cs"/>
          <w:i w:val="0"/>
        </w:rPr>
        <w:t>é</w:t>
      </w:r>
      <w:r w:rsidRPr="006A0C3B">
        <w:rPr>
          <w:rFonts w:ascii="Tw Cen MT" w:hAnsi="Tw Cen MT"/>
          <w:i w:val="0"/>
        </w:rPr>
        <w:t>s vers l</w:t>
      </w:r>
      <w:r w:rsidRPr="006A0C3B">
        <w:rPr>
          <w:rFonts w:ascii="Tw Cen MT" w:hAnsi="Tw Cen MT" w:hint="eastAsia"/>
          <w:i w:val="0"/>
        </w:rPr>
        <w:t>’</w:t>
      </w:r>
      <w:r w:rsidRPr="006A0C3B">
        <w:rPr>
          <w:rFonts w:ascii="Tw Cen MT" w:hAnsi="Tw Cen MT"/>
          <w:i w:val="0"/>
        </w:rPr>
        <w:t>apprentissage organisationnel, la prise de d</w:t>
      </w:r>
      <w:r w:rsidRPr="006A0C3B">
        <w:rPr>
          <w:rFonts w:ascii="Tw Cen MT" w:hAnsi="Tw Cen MT" w:hint="cs"/>
          <w:i w:val="0"/>
        </w:rPr>
        <w:t>é</w:t>
      </w:r>
      <w:r w:rsidRPr="006A0C3B">
        <w:rPr>
          <w:rFonts w:ascii="Tw Cen MT" w:hAnsi="Tw Cen MT"/>
          <w:i w:val="0"/>
        </w:rPr>
        <w:t>cision et la transf</w:t>
      </w:r>
      <w:r w:rsidRPr="006A0C3B">
        <w:rPr>
          <w:rFonts w:ascii="Tw Cen MT" w:hAnsi="Tw Cen MT" w:hint="cs"/>
          <w:i w:val="0"/>
        </w:rPr>
        <w:t>é</w:t>
      </w:r>
      <w:r w:rsidRPr="006A0C3B">
        <w:rPr>
          <w:rFonts w:ascii="Tw Cen MT" w:hAnsi="Tw Cen MT"/>
          <w:i w:val="0"/>
        </w:rPr>
        <w:t>rabilit</w:t>
      </w:r>
      <w:r w:rsidRPr="006A0C3B">
        <w:rPr>
          <w:rFonts w:ascii="Tw Cen MT" w:hAnsi="Tw Cen MT" w:hint="cs"/>
          <w:i w:val="0"/>
        </w:rPr>
        <w:t>é</w:t>
      </w:r>
      <w:r>
        <w:rPr>
          <w:rFonts w:ascii="Tw Cen MT" w:hAnsi="Tw Cen MT"/>
          <w:i w:val="0"/>
        </w:rPr>
        <w:t xml:space="preserve"> des approches</w:t>
      </w:r>
      <w:r w:rsidRPr="006A0C3B">
        <w:rPr>
          <w:rFonts w:ascii="Tw Cen MT" w:hAnsi="Tw Cen MT"/>
          <w:i w:val="0"/>
        </w:rPr>
        <w:t>.</w:t>
      </w:r>
    </w:p>
    <w:p w14:paraId="50D57F19" w14:textId="58A80A68" w:rsidR="0056688D" w:rsidRPr="00F328A6" w:rsidRDefault="0056688D" w:rsidP="0056688D">
      <w:pPr>
        <w:pStyle w:val="Titre3"/>
        <w:rPr>
          <w:rFonts w:ascii="Tw Cen MT" w:hAnsi="Tw Cen MT"/>
          <w:i w:val="0"/>
          <w:iCs w:val="0"/>
        </w:rPr>
      </w:pPr>
      <w:r w:rsidRPr="00F328A6">
        <w:rPr>
          <w:rFonts w:ascii="Tw Cen MT" w:hAnsi="Tw Cen MT"/>
          <w:i w:val="0"/>
          <w:iCs w:val="0"/>
        </w:rPr>
        <w:t>Phase de restitution et de diffusion</w:t>
      </w:r>
    </w:p>
    <w:p w14:paraId="2D63D66D" w14:textId="3972D1C7" w:rsidR="00AC0339" w:rsidRPr="004F5E32" w:rsidRDefault="0056688D" w:rsidP="00A5533A">
      <w:pPr>
        <w:spacing w:line="360" w:lineRule="auto"/>
        <w:ind w:left="0"/>
        <w:rPr>
          <w:rFonts w:ascii="Tw Cen MT" w:hAnsi="Tw Cen MT"/>
          <w:i w:val="0"/>
        </w:rPr>
      </w:pPr>
      <w:r w:rsidRPr="004F5E32">
        <w:rPr>
          <w:rFonts w:ascii="Tw Cen MT" w:hAnsi="Tw Cen MT"/>
          <w:i w:val="0"/>
        </w:rPr>
        <w:t xml:space="preserve">Une fois le rapport validé, le.s consultant.e.s animeront un atelier de restitution pour présenter les résultats principaux de leur mission et diffuser les leçons apprises et bonnes pratiques identifiées et documentées lors de l’évaluation/capitalisation. Cet atelier sera principalement destiné à EF, l’UE, le MEP, le MESRS </w:t>
      </w:r>
      <w:r w:rsidR="007A49B9">
        <w:rPr>
          <w:rFonts w:ascii="Tw Cen MT" w:hAnsi="Tw Cen MT"/>
          <w:i w:val="0"/>
        </w:rPr>
        <w:t xml:space="preserve">et aux </w:t>
      </w:r>
      <w:r w:rsidRPr="004F5E32">
        <w:rPr>
          <w:rFonts w:ascii="Tw Cen MT" w:hAnsi="Tw Cen MT"/>
          <w:i w:val="0"/>
        </w:rPr>
        <w:t xml:space="preserve">partenaires </w:t>
      </w:r>
      <w:r w:rsidR="007A49B9">
        <w:rPr>
          <w:rFonts w:ascii="Tw Cen MT" w:hAnsi="Tw Cen MT"/>
          <w:i w:val="0"/>
        </w:rPr>
        <w:t xml:space="preserve">de mise en œuvre </w:t>
      </w:r>
      <w:r w:rsidRPr="004F5E32">
        <w:rPr>
          <w:rFonts w:ascii="Tw Cen MT" w:hAnsi="Tw Cen MT"/>
          <w:i w:val="0"/>
        </w:rPr>
        <w:t xml:space="preserve">du projet à identifier en temps voulu et sera organisé à Tunis. </w:t>
      </w:r>
    </w:p>
    <w:p w14:paraId="3A85F469" w14:textId="54B0EFEE" w:rsidR="00776A6D" w:rsidRPr="00BB3400" w:rsidRDefault="00776A6D" w:rsidP="00BB3400">
      <w:pPr>
        <w:pStyle w:val="Titre2"/>
        <w:ind w:left="709" w:hanging="425"/>
        <w:rPr>
          <w:rFonts w:hint="eastAsia"/>
          <w:b/>
          <w:bCs/>
        </w:rPr>
      </w:pPr>
      <w:bookmarkStart w:id="8" w:name="_Toc70668758"/>
      <w:r w:rsidRPr="00BB3400">
        <w:rPr>
          <w:b/>
          <w:bCs/>
        </w:rPr>
        <w:t>Livrables attendus</w:t>
      </w:r>
      <w:bookmarkEnd w:id="8"/>
    </w:p>
    <w:p w14:paraId="2194F768" w14:textId="15609168" w:rsidR="0056688D" w:rsidRDefault="0056688D" w:rsidP="00BB3400">
      <w:pPr>
        <w:spacing w:line="360" w:lineRule="auto"/>
        <w:ind w:left="0"/>
        <w:rPr>
          <w:rFonts w:ascii="Tw Cen MT" w:hAnsi="Tw Cen MT"/>
          <w:i w:val="0"/>
        </w:rPr>
      </w:pPr>
      <w:r w:rsidRPr="00BB3400">
        <w:rPr>
          <w:rFonts w:ascii="Tw Cen MT" w:hAnsi="Tw Cen MT"/>
          <w:i w:val="0"/>
        </w:rPr>
        <w:t>Les livrables devront être soumis par email sous format Word aux destinataires qui seront indiqués à l’équipe d’évaluation lors de la phase de démarrage. Ils devront être rédigés en français.</w:t>
      </w:r>
    </w:p>
    <w:p w14:paraId="34B6EEFE" w14:textId="77777777" w:rsidR="00BB3400" w:rsidRPr="00BB3400" w:rsidRDefault="00BB3400" w:rsidP="00BB3400">
      <w:pPr>
        <w:spacing w:line="360" w:lineRule="auto"/>
        <w:ind w:left="0"/>
        <w:rPr>
          <w:rFonts w:ascii="Tw Cen MT" w:hAnsi="Tw Cen MT"/>
          <w:i w:val="0"/>
        </w:rPr>
      </w:pPr>
    </w:p>
    <w:tbl>
      <w:tblPr>
        <w:tblStyle w:val="TableauGrille1Clair-Accentuation1"/>
        <w:tblW w:w="0" w:type="auto"/>
        <w:tblInd w:w="421" w:type="dxa"/>
        <w:tblLook w:val="04A0" w:firstRow="1" w:lastRow="0" w:firstColumn="1" w:lastColumn="0" w:noHBand="0" w:noVBand="1"/>
      </w:tblPr>
      <w:tblGrid>
        <w:gridCol w:w="4819"/>
        <w:gridCol w:w="1414"/>
        <w:gridCol w:w="3117"/>
      </w:tblGrid>
      <w:tr w:rsidR="00417294" w14:paraId="52034336" w14:textId="77777777" w:rsidTr="004172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Pr>
          <w:p w14:paraId="7178BE6D" w14:textId="77777777" w:rsidR="00417294" w:rsidRPr="00BB3400" w:rsidRDefault="00417294" w:rsidP="00E6599F">
            <w:pPr>
              <w:ind w:left="0"/>
              <w:rPr>
                <w:rFonts w:ascii="Tw Cen MT" w:hAnsi="Tw Cen MT"/>
              </w:rPr>
            </w:pPr>
            <w:r w:rsidRPr="00BB3400">
              <w:rPr>
                <w:rFonts w:ascii="Tw Cen MT" w:hAnsi="Tw Cen MT"/>
              </w:rPr>
              <w:t>Livrables</w:t>
            </w:r>
          </w:p>
        </w:tc>
        <w:tc>
          <w:tcPr>
            <w:tcW w:w="1414" w:type="dxa"/>
          </w:tcPr>
          <w:p w14:paraId="402E464C" w14:textId="77777777" w:rsidR="00417294" w:rsidRPr="00BB3400" w:rsidRDefault="00417294" w:rsidP="00E6599F">
            <w:pPr>
              <w:ind w:left="0"/>
              <w:cnfStyle w:val="100000000000" w:firstRow="1" w:lastRow="0" w:firstColumn="0" w:lastColumn="0" w:oddVBand="0" w:evenVBand="0" w:oddHBand="0" w:evenHBand="0" w:firstRowFirstColumn="0" w:firstRowLastColumn="0" w:lastRowFirstColumn="0" w:lastRowLastColumn="0"/>
              <w:rPr>
                <w:rFonts w:ascii="Tw Cen MT" w:hAnsi="Tw Cen MT"/>
              </w:rPr>
            </w:pPr>
            <w:r w:rsidRPr="00BB3400">
              <w:rPr>
                <w:rFonts w:ascii="Tw Cen MT" w:hAnsi="Tw Cen MT"/>
              </w:rPr>
              <w:t># pages max.</w:t>
            </w:r>
          </w:p>
        </w:tc>
        <w:tc>
          <w:tcPr>
            <w:tcW w:w="3117" w:type="dxa"/>
          </w:tcPr>
          <w:p w14:paraId="4A4B9E43" w14:textId="77777777" w:rsidR="00417294" w:rsidRPr="00BB3400" w:rsidRDefault="00417294" w:rsidP="00E6599F">
            <w:pPr>
              <w:ind w:left="0"/>
              <w:cnfStyle w:val="100000000000" w:firstRow="1" w:lastRow="0" w:firstColumn="0" w:lastColumn="0" w:oddVBand="0" w:evenVBand="0" w:oddHBand="0" w:evenHBand="0" w:firstRowFirstColumn="0" w:firstRowLastColumn="0" w:lastRowFirstColumn="0" w:lastRowLastColumn="0"/>
              <w:rPr>
                <w:rFonts w:ascii="Tw Cen MT" w:hAnsi="Tw Cen MT"/>
              </w:rPr>
            </w:pPr>
            <w:r w:rsidRPr="00BB3400">
              <w:rPr>
                <w:rFonts w:ascii="Tw Cen MT" w:hAnsi="Tw Cen MT"/>
              </w:rPr>
              <w:t>Date de livraison</w:t>
            </w:r>
          </w:p>
        </w:tc>
      </w:tr>
      <w:tr w:rsidR="008F35DC" w14:paraId="2C2E22F0" w14:textId="77777777" w:rsidTr="004C7715">
        <w:tc>
          <w:tcPr>
            <w:cnfStyle w:val="001000000000" w:firstRow="0" w:lastRow="0" w:firstColumn="1" w:lastColumn="0" w:oddVBand="0" w:evenVBand="0" w:oddHBand="0" w:evenHBand="0" w:firstRowFirstColumn="0" w:firstRowLastColumn="0" w:lastRowFirstColumn="0" w:lastRowLastColumn="0"/>
            <w:tcW w:w="4819" w:type="dxa"/>
            <w:vAlign w:val="center"/>
          </w:tcPr>
          <w:p w14:paraId="62364469" w14:textId="67DA20E0" w:rsidR="008F35DC" w:rsidRPr="00BB3400" w:rsidRDefault="008F35DC" w:rsidP="009D5071">
            <w:pPr>
              <w:pStyle w:val="Paragraphedeliste"/>
              <w:numPr>
                <w:ilvl w:val="0"/>
                <w:numId w:val="9"/>
              </w:numPr>
              <w:jc w:val="left"/>
              <w:rPr>
                <w:rFonts w:ascii="Tw Cen MT" w:hAnsi="Tw Cen MT"/>
              </w:rPr>
            </w:pPr>
            <w:r w:rsidRPr="00BB3400">
              <w:rPr>
                <w:rFonts w:ascii="Tw Cen MT" w:hAnsi="Tw Cen MT"/>
              </w:rPr>
              <w:t>Note de cadrage (incl. Matrice d’évaluation)</w:t>
            </w:r>
          </w:p>
        </w:tc>
        <w:tc>
          <w:tcPr>
            <w:tcW w:w="1414" w:type="dxa"/>
            <w:vAlign w:val="center"/>
          </w:tcPr>
          <w:p w14:paraId="56EB4929" w14:textId="40DCBF3A" w:rsidR="008F35DC" w:rsidRPr="00BB3400" w:rsidRDefault="008F35DC" w:rsidP="004C7715">
            <w:pPr>
              <w:ind w:left="0"/>
              <w:jc w:val="center"/>
              <w:cnfStyle w:val="000000000000" w:firstRow="0" w:lastRow="0" w:firstColumn="0" w:lastColumn="0" w:oddVBand="0" w:evenVBand="0" w:oddHBand="0" w:evenHBand="0" w:firstRowFirstColumn="0" w:firstRowLastColumn="0" w:lastRowFirstColumn="0" w:lastRowLastColumn="0"/>
              <w:rPr>
                <w:rFonts w:ascii="Tw Cen MT" w:hAnsi="Tw Cen MT"/>
              </w:rPr>
            </w:pPr>
            <w:r w:rsidRPr="00BB3400">
              <w:rPr>
                <w:rFonts w:ascii="Tw Cen MT" w:hAnsi="Tw Cen MT"/>
              </w:rPr>
              <w:t>15</w:t>
            </w:r>
          </w:p>
        </w:tc>
        <w:tc>
          <w:tcPr>
            <w:tcW w:w="3117" w:type="dxa"/>
            <w:vAlign w:val="center"/>
          </w:tcPr>
          <w:p w14:paraId="1B627BA5" w14:textId="362044CD" w:rsidR="008F35DC" w:rsidRPr="00A42E29" w:rsidRDefault="00062A0A" w:rsidP="00A42E29">
            <w:pPr>
              <w:ind w:left="0"/>
              <w:jc w:val="left"/>
              <w:cnfStyle w:val="000000000000" w:firstRow="0" w:lastRow="0" w:firstColumn="0" w:lastColumn="0" w:oddVBand="0" w:evenVBand="0" w:oddHBand="0" w:evenHBand="0" w:firstRowFirstColumn="0" w:firstRowLastColumn="0" w:lastRowFirstColumn="0" w:lastRowLastColumn="0"/>
              <w:rPr>
                <w:rFonts w:ascii="Tw Cen MT" w:hAnsi="Tw Cen MT"/>
              </w:rPr>
            </w:pPr>
            <w:r>
              <w:rPr>
                <w:rFonts w:ascii="Tw Cen MT" w:hAnsi="Tw Cen MT"/>
              </w:rPr>
              <w:t>13</w:t>
            </w:r>
            <w:r w:rsidR="00A42E29" w:rsidRPr="00A42E29">
              <w:rPr>
                <w:rFonts w:ascii="Tw Cen MT" w:hAnsi="Tw Cen MT"/>
              </w:rPr>
              <w:t xml:space="preserve"> avril 2026</w:t>
            </w:r>
          </w:p>
        </w:tc>
      </w:tr>
      <w:tr w:rsidR="00156DF7" w14:paraId="1779A988" w14:textId="77777777" w:rsidTr="004C7715">
        <w:tc>
          <w:tcPr>
            <w:cnfStyle w:val="001000000000" w:firstRow="0" w:lastRow="0" w:firstColumn="1" w:lastColumn="0" w:oddVBand="0" w:evenVBand="0" w:oddHBand="0" w:evenHBand="0" w:firstRowFirstColumn="0" w:firstRowLastColumn="0" w:lastRowFirstColumn="0" w:lastRowLastColumn="0"/>
            <w:tcW w:w="4819" w:type="dxa"/>
            <w:vAlign w:val="center"/>
          </w:tcPr>
          <w:p w14:paraId="4601DCEF" w14:textId="585A046C" w:rsidR="00156DF7" w:rsidRPr="00BB3400" w:rsidRDefault="00156DF7" w:rsidP="009D5071">
            <w:pPr>
              <w:pStyle w:val="Paragraphedeliste"/>
              <w:numPr>
                <w:ilvl w:val="0"/>
                <w:numId w:val="9"/>
              </w:numPr>
              <w:jc w:val="left"/>
              <w:rPr>
                <w:rFonts w:ascii="Tw Cen MT" w:hAnsi="Tw Cen MT"/>
              </w:rPr>
            </w:pPr>
            <w:r w:rsidRPr="00BB3400">
              <w:rPr>
                <w:rFonts w:ascii="Tw Cen MT" w:hAnsi="Tw Cen MT"/>
              </w:rPr>
              <w:t>Base de données globale brute</w:t>
            </w:r>
          </w:p>
        </w:tc>
        <w:tc>
          <w:tcPr>
            <w:tcW w:w="1414" w:type="dxa"/>
            <w:vAlign w:val="center"/>
          </w:tcPr>
          <w:p w14:paraId="508586C7" w14:textId="35906006" w:rsidR="00156DF7" w:rsidRPr="00BB3400" w:rsidRDefault="00156DF7" w:rsidP="00156DF7">
            <w:pPr>
              <w:ind w:left="0"/>
              <w:jc w:val="center"/>
              <w:cnfStyle w:val="000000000000" w:firstRow="0" w:lastRow="0" w:firstColumn="0" w:lastColumn="0" w:oddVBand="0" w:evenVBand="0" w:oddHBand="0" w:evenHBand="0" w:firstRowFirstColumn="0" w:firstRowLastColumn="0" w:lastRowFirstColumn="0" w:lastRowLastColumn="0"/>
              <w:rPr>
                <w:rFonts w:ascii="Tw Cen MT" w:hAnsi="Tw Cen MT"/>
              </w:rPr>
            </w:pPr>
            <w:r w:rsidRPr="00BB3400">
              <w:rPr>
                <w:rFonts w:ascii="Tw Cen MT" w:hAnsi="Tw Cen MT"/>
              </w:rPr>
              <w:t>40</w:t>
            </w:r>
          </w:p>
        </w:tc>
        <w:tc>
          <w:tcPr>
            <w:tcW w:w="3117" w:type="dxa"/>
            <w:vAlign w:val="center"/>
          </w:tcPr>
          <w:p w14:paraId="2D9064D9" w14:textId="774B3F6F" w:rsidR="00156DF7" w:rsidRPr="00A42E29" w:rsidRDefault="00062A0A" w:rsidP="00A42E29">
            <w:pPr>
              <w:ind w:left="0"/>
              <w:jc w:val="left"/>
              <w:cnfStyle w:val="000000000000" w:firstRow="0" w:lastRow="0" w:firstColumn="0" w:lastColumn="0" w:oddVBand="0" w:evenVBand="0" w:oddHBand="0" w:evenHBand="0" w:firstRowFirstColumn="0" w:firstRowLastColumn="0" w:lastRowFirstColumn="0" w:lastRowLastColumn="0"/>
              <w:rPr>
                <w:rFonts w:ascii="Tw Cen MT" w:hAnsi="Tw Cen MT"/>
              </w:rPr>
            </w:pPr>
            <w:r>
              <w:rPr>
                <w:rFonts w:ascii="Tw Cen MT" w:hAnsi="Tw Cen MT"/>
              </w:rPr>
              <w:t>15</w:t>
            </w:r>
            <w:r w:rsidR="00A42E29" w:rsidRPr="00A42E29">
              <w:rPr>
                <w:rFonts w:ascii="Tw Cen MT" w:hAnsi="Tw Cen MT"/>
              </w:rPr>
              <w:t xml:space="preserve"> juin 2026</w:t>
            </w:r>
          </w:p>
        </w:tc>
      </w:tr>
      <w:tr w:rsidR="00156DF7" w14:paraId="4AF1CB9F" w14:textId="77777777" w:rsidTr="004C7715">
        <w:tc>
          <w:tcPr>
            <w:cnfStyle w:val="001000000000" w:firstRow="0" w:lastRow="0" w:firstColumn="1" w:lastColumn="0" w:oddVBand="0" w:evenVBand="0" w:oddHBand="0" w:evenHBand="0" w:firstRowFirstColumn="0" w:firstRowLastColumn="0" w:lastRowFirstColumn="0" w:lastRowLastColumn="0"/>
            <w:tcW w:w="4819" w:type="dxa"/>
            <w:vAlign w:val="center"/>
          </w:tcPr>
          <w:p w14:paraId="00FF1B4C" w14:textId="2B296F08" w:rsidR="00156DF7" w:rsidRPr="00BB3400" w:rsidRDefault="00156DF7" w:rsidP="009D5071">
            <w:pPr>
              <w:pStyle w:val="Paragraphedeliste"/>
              <w:numPr>
                <w:ilvl w:val="0"/>
                <w:numId w:val="9"/>
              </w:numPr>
              <w:jc w:val="left"/>
              <w:rPr>
                <w:rFonts w:ascii="Tw Cen MT" w:hAnsi="Tw Cen MT"/>
              </w:rPr>
            </w:pPr>
            <w:r w:rsidRPr="00BB3400">
              <w:rPr>
                <w:rFonts w:ascii="Tw Cen MT" w:hAnsi="Tw Cen MT"/>
              </w:rPr>
              <w:t>Rapport intermédiaire</w:t>
            </w:r>
          </w:p>
        </w:tc>
        <w:tc>
          <w:tcPr>
            <w:tcW w:w="1414" w:type="dxa"/>
            <w:vAlign w:val="center"/>
          </w:tcPr>
          <w:p w14:paraId="55C6D85F" w14:textId="4D313A78" w:rsidR="00156DF7" w:rsidRPr="00BB3400" w:rsidRDefault="00156DF7" w:rsidP="00156DF7">
            <w:pPr>
              <w:ind w:left="0"/>
              <w:jc w:val="center"/>
              <w:cnfStyle w:val="000000000000" w:firstRow="0" w:lastRow="0" w:firstColumn="0" w:lastColumn="0" w:oddVBand="0" w:evenVBand="0" w:oddHBand="0" w:evenHBand="0" w:firstRowFirstColumn="0" w:firstRowLastColumn="0" w:lastRowFirstColumn="0" w:lastRowLastColumn="0"/>
              <w:rPr>
                <w:rFonts w:ascii="Tw Cen MT" w:hAnsi="Tw Cen MT"/>
              </w:rPr>
            </w:pPr>
            <w:r w:rsidRPr="00BB3400">
              <w:rPr>
                <w:rFonts w:ascii="Tw Cen MT" w:hAnsi="Tw Cen MT"/>
              </w:rPr>
              <w:t>30</w:t>
            </w:r>
          </w:p>
        </w:tc>
        <w:tc>
          <w:tcPr>
            <w:tcW w:w="3117" w:type="dxa"/>
            <w:vAlign w:val="center"/>
          </w:tcPr>
          <w:p w14:paraId="4867A355" w14:textId="2CBC765E" w:rsidR="00156DF7" w:rsidRPr="00A42E29" w:rsidRDefault="00986CBE" w:rsidP="00A42E29">
            <w:pPr>
              <w:ind w:left="0"/>
              <w:jc w:val="left"/>
              <w:cnfStyle w:val="000000000000" w:firstRow="0" w:lastRow="0" w:firstColumn="0" w:lastColumn="0" w:oddVBand="0" w:evenVBand="0" w:oddHBand="0" w:evenHBand="0" w:firstRowFirstColumn="0" w:firstRowLastColumn="0" w:lastRowFirstColumn="0" w:lastRowLastColumn="0"/>
              <w:rPr>
                <w:rFonts w:ascii="Tw Cen MT" w:hAnsi="Tw Cen MT"/>
              </w:rPr>
            </w:pPr>
            <w:r>
              <w:rPr>
                <w:rFonts w:ascii="Tw Cen MT" w:hAnsi="Tw Cen MT"/>
              </w:rPr>
              <w:t>15</w:t>
            </w:r>
            <w:r w:rsidR="00A42E29" w:rsidRPr="00A42E29">
              <w:rPr>
                <w:rFonts w:ascii="Tw Cen MT" w:hAnsi="Tw Cen MT"/>
              </w:rPr>
              <w:t xml:space="preserve"> juillet 2026</w:t>
            </w:r>
          </w:p>
        </w:tc>
      </w:tr>
      <w:tr w:rsidR="00156DF7" w14:paraId="32EABB96" w14:textId="77777777" w:rsidTr="004C7715">
        <w:tc>
          <w:tcPr>
            <w:cnfStyle w:val="001000000000" w:firstRow="0" w:lastRow="0" w:firstColumn="1" w:lastColumn="0" w:oddVBand="0" w:evenVBand="0" w:oddHBand="0" w:evenHBand="0" w:firstRowFirstColumn="0" w:firstRowLastColumn="0" w:lastRowFirstColumn="0" w:lastRowLastColumn="0"/>
            <w:tcW w:w="4819" w:type="dxa"/>
            <w:vAlign w:val="center"/>
          </w:tcPr>
          <w:p w14:paraId="391D6123" w14:textId="36DB2A7C" w:rsidR="00156DF7" w:rsidRPr="00BB3400" w:rsidRDefault="00156DF7" w:rsidP="009D5071">
            <w:pPr>
              <w:pStyle w:val="Paragraphedeliste"/>
              <w:numPr>
                <w:ilvl w:val="0"/>
                <w:numId w:val="9"/>
              </w:numPr>
              <w:jc w:val="left"/>
              <w:rPr>
                <w:rFonts w:ascii="Tw Cen MT" w:hAnsi="Tw Cen MT"/>
              </w:rPr>
            </w:pPr>
            <w:r w:rsidRPr="00BB3400">
              <w:rPr>
                <w:rFonts w:ascii="Tw Cen MT" w:hAnsi="Tw Cen MT"/>
              </w:rPr>
              <w:t xml:space="preserve">Rapport final provisoire </w:t>
            </w:r>
          </w:p>
        </w:tc>
        <w:tc>
          <w:tcPr>
            <w:tcW w:w="1414" w:type="dxa"/>
            <w:vAlign w:val="center"/>
          </w:tcPr>
          <w:p w14:paraId="37245568" w14:textId="530168CC" w:rsidR="00156DF7" w:rsidRPr="00BB3400" w:rsidRDefault="00156DF7" w:rsidP="00156DF7">
            <w:pPr>
              <w:ind w:left="0"/>
              <w:jc w:val="center"/>
              <w:cnfStyle w:val="000000000000" w:firstRow="0" w:lastRow="0" w:firstColumn="0" w:lastColumn="0" w:oddVBand="0" w:evenVBand="0" w:oddHBand="0" w:evenHBand="0" w:firstRowFirstColumn="0" w:firstRowLastColumn="0" w:lastRowFirstColumn="0" w:lastRowLastColumn="0"/>
              <w:rPr>
                <w:rFonts w:ascii="Tw Cen MT" w:hAnsi="Tw Cen MT"/>
              </w:rPr>
            </w:pPr>
            <w:r w:rsidRPr="00BB3400">
              <w:rPr>
                <w:rFonts w:ascii="Tw Cen MT" w:hAnsi="Tw Cen MT"/>
                <w:i w:val="0"/>
              </w:rPr>
              <w:t>60</w:t>
            </w:r>
          </w:p>
        </w:tc>
        <w:tc>
          <w:tcPr>
            <w:tcW w:w="3117" w:type="dxa"/>
            <w:vAlign w:val="center"/>
          </w:tcPr>
          <w:p w14:paraId="07ED3A85" w14:textId="051A60DD" w:rsidR="00156DF7" w:rsidRPr="00A42E29" w:rsidRDefault="00986CBE" w:rsidP="00A42E29">
            <w:pPr>
              <w:ind w:left="0"/>
              <w:jc w:val="left"/>
              <w:cnfStyle w:val="000000000000" w:firstRow="0" w:lastRow="0" w:firstColumn="0" w:lastColumn="0" w:oddVBand="0" w:evenVBand="0" w:oddHBand="0" w:evenHBand="0" w:firstRowFirstColumn="0" w:firstRowLastColumn="0" w:lastRowFirstColumn="0" w:lastRowLastColumn="0"/>
              <w:rPr>
                <w:rFonts w:ascii="Tw Cen MT" w:hAnsi="Tw Cen MT"/>
              </w:rPr>
            </w:pPr>
            <w:r>
              <w:rPr>
                <w:rFonts w:ascii="Tw Cen MT" w:hAnsi="Tw Cen MT"/>
              </w:rPr>
              <w:t>25</w:t>
            </w:r>
            <w:r w:rsidR="00A42E29" w:rsidRPr="00A42E29">
              <w:rPr>
                <w:rFonts w:ascii="Tw Cen MT" w:hAnsi="Tw Cen MT"/>
              </w:rPr>
              <w:t xml:space="preserve"> juillet 2026</w:t>
            </w:r>
          </w:p>
        </w:tc>
      </w:tr>
      <w:tr w:rsidR="00156DF7" w14:paraId="388222C0" w14:textId="77777777" w:rsidTr="004C7715">
        <w:tc>
          <w:tcPr>
            <w:cnfStyle w:val="001000000000" w:firstRow="0" w:lastRow="0" w:firstColumn="1" w:lastColumn="0" w:oddVBand="0" w:evenVBand="0" w:oddHBand="0" w:evenHBand="0" w:firstRowFirstColumn="0" w:firstRowLastColumn="0" w:lastRowFirstColumn="0" w:lastRowLastColumn="0"/>
            <w:tcW w:w="4819" w:type="dxa"/>
            <w:vAlign w:val="center"/>
          </w:tcPr>
          <w:p w14:paraId="722B36F7" w14:textId="6A6C617C" w:rsidR="00156DF7" w:rsidRPr="00BB3400" w:rsidRDefault="00125300" w:rsidP="009D5071">
            <w:pPr>
              <w:pStyle w:val="Paragraphedeliste"/>
              <w:numPr>
                <w:ilvl w:val="0"/>
                <w:numId w:val="9"/>
              </w:numPr>
              <w:jc w:val="left"/>
              <w:rPr>
                <w:rFonts w:ascii="Tw Cen MT" w:hAnsi="Tw Cen MT"/>
              </w:rPr>
            </w:pPr>
            <w:r>
              <w:rPr>
                <w:rFonts w:ascii="Tw Cen MT" w:hAnsi="Tw Cen MT"/>
              </w:rPr>
              <w:lastRenderedPageBreak/>
              <w:t>Rapport final définitif + une</w:t>
            </w:r>
            <w:r w:rsidR="00156DF7" w:rsidRPr="00BB3400">
              <w:rPr>
                <w:rFonts w:ascii="Tw Cen MT" w:hAnsi="Tw Cen MT"/>
              </w:rPr>
              <w:t xml:space="preserve"> synthèse</w:t>
            </w:r>
            <w:r>
              <w:rPr>
                <w:rFonts w:ascii="Tw Cen MT" w:hAnsi="Tw Cen MT"/>
              </w:rPr>
              <w:t xml:space="preserve"> pour l’évaluation</w:t>
            </w:r>
          </w:p>
        </w:tc>
        <w:tc>
          <w:tcPr>
            <w:tcW w:w="1414" w:type="dxa"/>
            <w:vAlign w:val="center"/>
          </w:tcPr>
          <w:p w14:paraId="7EE89AE3" w14:textId="0F31AC66" w:rsidR="00156DF7" w:rsidRPr="00BB3400" w:rsidRDefault="00156DF7" w:rsidP="00156DF7">
            <w:pPr>
              <w:ind w:left="0"/>
              <w:jc w:val="center"/>
              <w:cnfStyle w:val="000000000000" w:firstRow="0" w:lastRow="0" w:firstColumn="0" w:lastColumn="0" w:oddVBand="0" w:evenVBand="0" w:oddHBand="0" w:evenHBand="0" w:firstRowFirstColumn="0" w:firstRowLastColumn="0" w:lastRowFirstColumn="0" w:lastRowLastColumn="0"/>
              <w:rPr>
                <w:rFonts w:ascii="Tw Cen MT" w:hAnsi="Tw Cen MT"/>
              </w:rPr>
            </w:pPr>
            <w:r w:rsidRPr="00BB3400">
              <w:rPr>
                <w:rFonts w:ascii="Tw Cen MT" w:hAnsi="Tw Cen MT"/>
                <w:i w:val="0"/>
              </w:rPr>
              <w:t>65</w:t>
            </w:r>
          </w:p>
        </w:tc>
        <w:tc>
          <w:tcPr>
            <w:tcW w:w="3117" w:type="dxa"/>
            <w:vAlign w:val="center"/>
          </w:tcPr>
          <w:p w14:paraId="3C8AEBBA" w14:textId="27ED1145" w:rsidR="00156DF7" w:rsidRPr="00A42E29" w:rsidRDefault="00986CBE" w:rsidP="00A42E29">
            <w:pPr>
              <w:ind w:left="0"/>
              <w:jc w:val="left"/>
              <w:cnfStyle w:val="000000000000" w:firstRow="0" w:lastRow="0" w:firstColumn="0" w:lastColumn="0" w:oddVBand="0" w:evenVBand="0" w:oddHBand="0" w:evenHBand="0" w:firstRowFirstColumn="0" w:firstRowLastColumn="0" w:lastRowFirstColumn="0" w:lastRowLastColumn="0"/>
              <w:rPr>
                <w:rFonts w:ascii="Tw Cen MT" w:hAnsi="Tw Cen MT"/>
              </w:rPr>
            </w:pPr>
            <w:r>
              <w:rPr>
                <w:rFonts w:ascii="Tw Cen MT" w:hAnsi="Tw Cen MT"/>
              </w:rPr>
              <w:t>15 aout</w:t>
            </w:r>
            <w:r w:rsidR="00A42E29" w:rsidRPr="00A42E29">
              <w:rPr>
                <w:rFonts w:ascii="Tw Cen MT" w:hAnsi="Tw Cen MT"/>
              </w:rPr>
              <w:t xml:space="preserve"> 2026</w:t>
            </w:r>
          </w:p>
        </w:tc>
      </w:tr>
      <w:tr w:rsidR="00156DF7" w14:paraId="46B3744A" w14:textId="77777777" w:rsidTr="004C7715">
        <w:tc>
          <w:tcPr>
            <w:cnfStyle w:val="001000000000" w:firstRow="0" w:lastRow="0" w:firstColumn="1" w:lastColumn="0" w:oddVBand="0" w:evenVBand="0" w:oddHBand="0" w:evenHBand="0" w:firstRowFirstColumn="0" w:firstRowLastColumn="0" w:lastRowFirstColumn="0" w:lastRowLastColumn="0"/>
            <w:tcW w:w="4819" w:type="dxa"/>
            <w:vAlign w:val="center"/>
          </w:tcPr>
          <w:p w14:paraId="737BF3F7" w14:textId="53D2E8D1" w:rsidR="00156DF7" w:rsidRPr="00BB3400" w:rsidRDefault="009325F0" w:rsidP="009D5071">
            <w:pPr>
              <w:pStyle w:val="Paragraphedeliste"/>
              <w:numPr>
                <w:ilvl w:val="0"/>
                <w:numId w:val="9"/>
              </w:numPr>
              <w:jc w:val="left"/>
              <w:rPr>
                <w:rFonts w:ascii="Tw Cen MT" w:hAnsi="Tw Cen MT"/>
              </w:rPr>
            </w:pPr>
            <w:r>
              <w:rPr>
                <w:rFonts w:ascii="Tw Cen MT" w:hAnsi="Tw Cen MT"/>
              </w:rPr>
              <w:t>Produits de capitalisation priorisés</w:t>
            </w:r>
            <w:r w:rsidR="00156DF7" w:rsidRPr="00BB3400">
              <w:rPr>
                <w:rFonts w:ascii="Tw Cen MT" w:hAnsi="Tw Cen MT"/>
              </w:rPr>
              <w:t xml:space="preserve"> </w:t>
            </w:r>
          </w:p>
        </w:tc>
        <w:tc>
          <w:tcPr>
            <w:tcW w:w="1414" w:type="dxa"/>
            <w:vAlign w:val="center"/>
          </w:tcPr>
          <w:p w14:paraId="754B5139" w14:textId="358ECBAE" w:rsidR="00156DF7" w:rsidRPr="00BB3400" w:rsidRDefault="00156DF7" w:rsidP="00156DF7">
            <w:pPr>
              <w:ind w:left="0"/>
              <w:jc w:val="center"/>
              <w:cnfStyle w:val="000000000000" w:firstRow="0" w:lastRow="0" w:firstColumn="0" w:lastColumn="0" w:oddVBand="0" w:evenVBand="0" w:oddHBand="0" w:evenHBand="0" w:firstRowFirstColumn="0" w:firstRowLastColumn="0" w:lastRowFirstColumn="0" w:lastRowLastColumn="0"/>
              <w:rPr>
                <w:rFonts w:ascii="Tw Cen MT" w:hAnsi="Tw Cen MT"/>
              </w:rPr>
            </w:pPr>
            <w:r w:rsidRPr="00BB3400">
              <w:rPr>
                <w:rFonts w:ascii="Tw Cen MT" w:hAnsi="Tw Cen MT"/>
                <w:i w:val="0"/>
              </w:rPr>
              <w:t>15</w:t>
            </w:r>
          </w:p>
        </w:tc>
        <w:tc>
          <w:tcPr>
            <w:tcW w:w="3117" w:type="dxa"/>
            <w:vAlign w:val="center"/>
          </w:tcPr>
          <w:p w14:paraId="6577F9B5" w14:textId="4F2052C7" w:rsidR="00156DF7" w:rsidRPr="00A42E29" w:rsidRDefault="00986CBE" w:rsidP="00A42E29">
            <w:pPr>
              <w:ind w:left="0"/>
              <w:jc w:val="left"/>
              <w:cnfStyle w:val="000000000000" w:firstRow="0" w:lastRow="0" w:firstColumn="0" w:lastColumn="0" w:oddVBand="0" w:evenVBand="0" w:oddHBand="0" w:evenHBand="0" w:firstRowFirstColumn="0" w:firstRowLastColumn="0" w:lastRowFirstColumn="0" w:lastRowLastColumn="0"/>
              <w:rPr>
                <w:rFonts w:ascii="Tw Cen MT" w:hAnsi="Tw Cen MT"/>
              </w:rPr>
            </w:pPr>
            <w:r>
              <w:rPr>
                <w:rFonts w:ascii="Tw Cen MT" w:hAnsi="Tw Cen MT"/>
              </w:rPr>
              <w:t>15 aout</w:t>
            </w:r>
            <w:r w:rsidR="00A42E29" w:rsidRPr="00A42E29">
              <w:rPr>
                <w:rFonts w:ascii="Tw Cen MT" w:hAnsi="Tw Cen MT"/>
              </w:rPr>
              <w:t xml:space="preserve"> 2026</w:t>
            </w:r>
          </w:p>
        </w:tc>
      </w:tr>
      <w:tr w:rsidR="00156DF7" w14:paraId="00F585BF" w14:textId="77777777" w:rsidTr="004C7715">
        <w:tc>
          <w:tcPr>
            <w:cnfStyle w:val="001000000000" w:firstRow="0" w:lastRow="0" w:firstColumn="1" w:lastColumn="0" w:oddVBand="0" w:evenVBand="0" w:oddHBand="0" w:evenHBand="0" w:firstRowFirstColumn="0" w:firstRowLastColumn="0" w:lastRowFirstColumn="0" w:lastRowLastColumn="0"/>
            <w:tcW w:w="4819" w:type="dxa"/>
            <w:vAlign w:val="center"/>
          </w:tcPr>
          <w:p w14:paraId="5A273098" w14:textId="6FF2D048" w:rsidR="00156DF7" w:rsidRPr="00BB3400" w:rsidRDefault="00156DF7" w:rsidP="009D5071">
            <w:pPr>
              <w:pStyle w:val="Paragraphedeliste"/>
              <w:numPr>
                <w:ilvl w:val="0"/>
                <w:numId w:val="9"/>
              </w:numPr>
              <w:jc w:val="left"/>
              <w:rPr>
                <w:rFonts w:ascii="Tw Cen MT" w:hAnsi="Tw Cen MT"/>
              </w:rPr>
            </w:pPr>
            <w:r w:rsidRPr="00BB3400">
              <w:rPr>
                <w:rFonts w:ascii="Tw Cen MT" w:hAnsi="Tw Cen MT"/>
              </w:rPr>
              <w:t>Présentation de l’atelier de restitution (format ppt)</w:t>
            </w:r>
          </w:p>
        </w:tc>
        <w:tc>
          <w:tcPr>
            <w:tcW w:w="1414" w:type="dxa"/>
            <w:vAlign w:val="center"/>
          </w:tcPr>
          <w:p w14:paraId="2C80279D" w14:textId="512D582F" w:rsidR="00156DF7" w:rsidRPr="00BB3400" w:rsidRDefault="00156DF7" w:rsidP="00156DF7">
            <w:pPr>
              <w:ind w:left="0"/>
              <w:jc w:val="center"/>
              <w:cnfStyle w:val="000000000000" w:firstRow="0" w:lastRow="0" w:firstColumn="0" w:lastColumn="0" w:oddVBand="0" w:evenVBand="0" w:oddHBand="0" w:evenHBand="0" w:firstRowFirstColumn="0" w:firstRowLastColumn="0" w:lastRowFirstColumn="0" w:lastRowLastColumn="0"/>
              <w:rPr>
                <w:rFonts w:ascii="Tw Cen MT" w:hAnsi="Tw Cen MT"/>
                <w:i w:val="0"/>
              </w:rPr>
            </w:pPr>
            <w:r w:rsidRPr="00BB3400">
              <w:rPr>
                <w:rFonts w:ascii="Tw Cen MT" w:hAnsi="Tw Cen MT"/>
                <w:i w:val="0"/>
              </w:rPr>
              <w:t>15</w:t>
            </w:r>
          </w:p>
        </w:tc>
        <w:tc>
          <w:tcPr>
            <w:tcW w:w="3117" w:type="dxa"/>
            <w:vAlign w:val="center"/>
          </w:tcPr>
          <w:p w14:paraId="4B7C7732" w14:textId="4E4531AC" w:rsidR="00156DF7" w:rsidRPr="00A42E29" w:rsidRDefault="006D6700" w:rsidP="00986CBE">
            <w:pPr>
              <w:ind w:left="0"/>
              <w:jc w:val="left"/>
              <w:cnfStyle w:val="000000000000" w:firstRow="0" w:lastRow="0" w:firstColumn="0" w:lastColumn="0" w:oddVBand="0" w:evenVBand="0" w:oddHBand="0" w:evenHBand="0" w:firstRowFirstColumn="0" w:firstRowLastColumn="0" w:lastRowFirstColumn="0" w:lastRowLastColumn="0"/>
              <w:rPr>
                <w:rFonts w:ascii="Tw Cen MT" w:hAnsi="Tw Cen MT"/>
              </w:rPr>
            </w:pPr>
            <w:r>
              <w:rPr>
                <w:rFonts w:ascii="Tw Cen MT" w:hAnsi="Tw Cen MT"/>
              </w:rPr>
              <w:t xml:space="preserve">15 </w:t>
            </w:r>
            <w:r w:rsidR="00986CBE">
              <w:rPr>
                <w:rFonts w:ascii="Tw Cen MT" w:hAnsi="Tw Cen MT"/>
              </w:rPr>
              <w:t xml:space="preserve">aout </w:t>
            </w:r>
            <w:r w:rsidR="00A42E29" w:rsidRPr="00A42E29">
              <w:rPr>
                <w:rFonts w:ascii="Tw Cen MT" w:hAnsi="Tw Cen MT"/>
              </w:rPr>
              <w:t>2026</w:t>
            </w:r>
          </w:p>
        </w:tc>
      </w:tr>
    </w:tbl>
    <w:p w14:paraId="6D81050F" w14:textId="77777777" w:rsidR="00417294" w:rsidRDefault="00417294" w:rsidP="00417294">
      <w:pPr>
        <w:rPr>
          <w:rFonts w:hint="eastAsia"/>
        </w:rPr>
      </w:pPr>
    </w:p>
    <w:p w14:paraId="7BC3C96E" w14:textId="09FD89AA" w:rsidR="008F35DC" w:rsidRPr="00BB3400" w:rsidRDefault="008F35DC" w:rsidP="00BB3400">
      <w:pPr>
        <w:spacing w:after="0" w:line="360" w:lineRule="auto"/>
        <w:ind w:left="0"/>
        <w:rPr>
          <w:rFonts w:ascii="Tw Cen MT" w:hAnsi="Tw Cen MT"/>
          <w:i w:val="0"/>
        </w:rPr>
      </w:pPr>
      <w:r w:rsidRPr="00BB3400">
        <w:rPr>
          <w:rFonts w:ascii="Tw Cen MT" w:hAnsi="Tw Cen MT"/>
          <w:i w:val="0"/>
        </w:rPr>
        <w:t>En outre, un support de présentation type diaporama devra être produit pour chaque réunion de pilotage.</w:t>
      </w:r>
    </w:p>
    <w:p w14:paraId="14ADE20D" w14:textId="77777777" w:rsidR="00A06609" w:rsidRPr="00A06609" w:rsidRDefault="00A06609" w:rsidP="00A06609">
      <w:pPr>
        <w:spacing w:after="0" w:line="360" w:lineRule="auto"/>
        <w:rPr>
          <w:rFonts w:hint="eastAsia"/>
          <w:i w:val="0"/>
        </w:rPr>
      </w:pPr>
    </w:p>
    <w:p w14:paraId="5B3DAB30" w14:textId="224E09A9" w:rsidR="00A600CF" w:rsidRPr="00A600CF" w:rsidRDefault="00986A7D" w:rsidP="00A600CF">
      <w:pPr>
        <w:pStyle w:val="Titre1"/>
        <w:ind w:left="432"/>
        <w:rPr>
          <w:rFonts w:ascii="Tw Cen MT" w:hAnsi="Tw Cen MT"/>
          <w:b/>
          <w:bCs/>
        </w:rPr>
      </w:pPr>
      <w:bookmarkStart w:id="9" w:name="_Toc70668759"/>
      <w:r w:rsidRPr="00A600CF">
        <w:rPr>
          <w:rFonts w:ascii="Tw Cen MT" w:hAnsi="Tw Cen MT"/>
          <w:b/>
          <w:bCs/>
        </w:rPr>
        <w:t>Organisation des travaux</w:t>
      </w:r>
      <w:bookmarkEnd w:id="9"/>
    </w:p>
    <w:p w14:paraId="27E48E1C" w14:textId="0E693E65" w:rsidR="00986A7D" w:rsidRPr="00A600CF" w:rsidRDefault="00986A7D" w:rsidP="00A600CF">
      <w:pPr>
        <w:pStyle w:val="Titre2"/>
        <w:ind w:left="709" w:hanging="425"/>
        <w:rPr>
          <w:rFonts w:hint="eastAsia"/>
          <w:b/>
          <w:bCs/>
        </w:rPr>
      </w:pPr>
      <w:bookmarkStart w:id="10" w:name="_Toc70668760"/>
      <w:r w:rsidRPr="00A600CF">
        <w:rPr>
          <w:b/>
          <w:bCs/>
        </w:rPr>
        <w:t>Pilotage de l’évaluation et gouvernance du projet</w:t>
      </w:r>
      <w:bookmarkEnd w:id="10"/>
    </w:p>
    <w:p w14:paraId="5BCDF004" w14:textId="48CD7A20" w:rsidR="00E54974" w:rsidRPr="00A600CF" w:rsidRDefault="00B50B2D" w:rsidP="00A600CF">
      <w:pPr>
        <w:spacing w:line="360" w:lineRule="auto"/>
        <w:ind w:left="0"/>
        <w:rPr>
          <w:rFonts w:ascii="Tw Cen MT" w:hAnsi="Tw Cen MT"/>
          <w:i w:val="0"/>
        </w:rPr>
      </w:pPr>
      <w:r w:rsidRPr="00A600CF">
        <w:rPr>
          <w:rFonts w:ascii="Tw Cen MT" w:hAnsi="Tw Cen MT"/>
          <w:i w:val="0"/>
        </w:rPr>
        <w:t>La mission d’</w:t>
      </w:r>
      <w:r w:rsidR="00E54974" w:rsidRPr="00A600CF">
        <w:rPr>
          <w:rFonts w:ascii="Tw Cen MT" w:hAnsi="Tw Cen MT"/>
          <w:i w:val="0"/>
        </w:rPr>
        <w:t>évaluation</w:t>
      </w:r>
      <w:r w:rsidR="00AC005B" w:rsidRPr="00A600CF">
        <w:rPr>
          <w:rFonts w:ascii="Tw Cen MT" w:hAnsi="Tw Cen MT"/>
          <w:i w:val="0"/>
        </w:rPr>
        <w:t xml:space="preserve"> et </w:t>
      </w:r>
      <w:r w:rsidRPr="00A600CF">
        <w:rPr>
          <w:rFonts w:ascii="Tw Cen MT" w:hAnsi="Tw Cen MT"/>
          <w:i w:val="0"/>
        </w:rPr>
        <w:t xml:space="preserve">de </w:t>
      </w:r>
      <w:r w:rsidR="00AC005B" w:rsidRPr="00A600CF">
        <w:rPr>
          <w:rFonts w:ascii="Tw Cen MT" w:hAnsi="Tw Cen MT"/>
          <w:i w:val="0"/>
        </w:rPr>
        <w:t>capitalisation</w:t>
      </w:r>
      <w:r w:rsidR="00E54974" w:rsidRPr="00A600CF">
        <w:rPr>
          <w:rFonts w:ascii="Tw Cen MT" w:hAnsi="Tw Cen MT"/>
          <w:i w:val="0"/>
        </w:rPr>
        <w:t xml:space="preserve"> est gérée par la chargée suivi-évaluation redevabilité apprentissage (SERA) du projet Savoirs éco, avec l’aide d’un comité de pilotage composé du chef de projet, </w:t>
      </w:r>
      <w:r w:rsidR="00965865">
        <w:rPr>
          <w:rFonts w:ascii="Tw Cen MT" w:hAnsi="Tw Cen MT"/>
          <w:i w:val="0"/>
        </w:rPr>
        <w:t>du</w:t>
      </w:r>
      <w:r w:rsidR="00035106">
        <w:rPr>
          <w:rFonts w:ascii="Tw Cen MT" w:hAnsi="Tw Cen MT"/>
          <w:i w:val="0"/>
        </w:rPr>
        <w:t xml:space="preserve"> coordinateur SERA DP d’EF, </w:t>
      </w:r>
      <w:r w:rsidR="00965865">
        <w:rPr>
          <w:rFonts w:ascii="Tw Cen MT" w:hAnsi="Tw Cen MT"/>
          <w:i w:val="0"/>
        </w:rPr>
        <w:t>du</w:t>
      </w:r>
      <w:r w:rsidR="00965865" w:rsidRPr="00A600CF">
        <w:rPr>
          <w:rFonts w:ascii="Tw Cen MT" w:hAnsi="Tw Cen MT"/>
          <w:i w:val="0"/>
        </w:rPr>
        <w:t xml:space="preserve"> </w:t>
      </w:r>
      <w:r w:rsidR="00E54974" w:rsidRPr="00A600CF">
        <w:rPr>
          <w:rFonts w:ascii="Tw Cen MT" w:hAnsi="Tw Cen MT"/>
          <w:i w:val="0"/>
        </w:rPr>
        <w:t xml:space="preserve">point focal au sein du MEP et du MESRS, </w:t>
      </w:r>
      <w:r w:rsidR="00542913">
        <w:rPr>
          <w:rFonts w:ascii="Tw Cen MT" w:hAnsi="Tw Cen MT"/>
          <w:i w:val="0"/>
        </w:rPr>
        <w:t xml:space="preserve">et </w:t>
      </w:r>
      <w:r w:rsidR="00965865">
        <w:rPr>
          <w:rFonts w:ascii="Tw Cen MT" w:hAnsi="Tw Cen MT"/>
          <w:i w:val="0"/>
        </w:rPr>
        <w:t>d’</w:t>
      </w:r>
      <w:r w:rsidR="00E54974" w:rsidRPr="00A600CF">
        <w:rPr>
          <w:rFonts w:ascii="Tw Cen MT" w:hAnsi="Tw Cen MT"/>
          <w:i w:val="0"/>
        </w:rPr>
        <w:t>un.e représentant.e de l’UE.</w:t>
      </w:r>
    </w:p>
    <w:p w14:paraId="577BDC83" w14:textId="77777777" w:rsidR="00E54974" w:rsidRPr="00A600CF" w:rsidRDefault="00E54974" w:rsidP="00A600CF">
      <w:pPr>
        <w:spacing w:line="360" w:lineRule="auto"/>
        <w:ind w:left="0"/>
        <w:rPr>
          <w:rFonts w:ascii="Tw Cen MT" w:hAnsi="Tw Cen MT"/>
          <w:i w:val="0"/>
        </w:rPr>
      </w:pPr>
      <w:r w:rsidRPr="00A600CF">
        <w:rPr>
          <w:rFonts w:ascii="Tw Cen MT" w:hAnsi="Tw Cen MT"/>
          <w:i w:val="0"/>
        </w:rPr>
        <w:t>Les fonctions principales des membres du groupe de pilotage de l’évaluation sont de :</w:t>
      </w:r>
    </w:p>
    <w:p w14:paraId="45C762BF" w14:textId="77777777" w:rsidR="00E54974" w:rsidRPr="00A600CF" w:rsidRDefault="00E54974" w:rsidP="009D5071">
      <w:pPr>
        <w:pStyle w:val="Paragraphedeliste"/>
        <w:numPr>
          <w:ilvl w:val="0"/>
          <w:numId w:val="17"/>
        </w:numPr>
        <w:spacing w:after="240" w:line="360" w:lineRule="auto"/>
        <w:contextualSpacing/>
        <w:rPr>
          <w:rFonts w:ascii="Tw Cen MT" w:hAnsi="Tw Cen MT"/>
          <w:i w:val="0"/>
        </w:rPr>
      </w:pPr>
      <w:r w:rsidRPr="00A600CF">
        <w:rPr>
          <w:rFonts w:ascii="Tw Cen MT" w:hAnsi="Tw Cen MT"/>
          <w:i w:val="0"/>
        </w:rPr>
        <w:t>Conseiller et orienter les choix relatifs à la mission d’évaluation et de capitalisation ;</w:t>
      </w:r>
    </w:p>
    <w:p w14:paraId="0D2410C2" w14:textId="77777777" w:rsidR="00E54974" w:rsidRPr="00A600CF" w:rsidRDefault="00E54974" w:rsidP="009D5071">
      <w:pPr>
        <w:pStyle w:val="Paragraphedeliste"/>
        <w:numPr>
          <w:ilvl w:val="0"/>
          <w:numId w:val="17"/>
        </w:numPr>
        <w:spacing w:after="240" w:line="360" w:lineRule="auto"/>
        <w:contextualSpacing/>
        <w:rPr>
          <w:rFonts w:ascii="Tw Cen MT" w:hAnsi="Tw Cen MT"/>
          <w:i w:val="0"/>
        </w:rPr>
      </w:pPr>
      <w:r w:rsidRPr="00A600CF">
        <w:rPr>
          <w:rFonts w:ascii="Tw Cen MT" w:hAnsi="Tw Cen MT"/>
          <w:i w:val="0"/>
        </w:rPr>
        <w:t>Proposer des décisions sur les ajustements à opérer dans la conduite de la mission ;</w:t>
      </w:r>
    </w:p>
    <w:p w14:paraId="3BA38E03" w14:textId="4C1B3538" w:rsidR="00E54974" w:rsidRPr="00A600CF" w:rsidRDefault="00E54974" w:rsidP="009D5071">
      <w:pPr>
        <w:pStyle w:val="Paragraphedeliste"/>
        <w:numPr>
          <w:ilvl w:val="0"/>
          <w:numId w:val="17"/>
        </w:numPr>
        <w:spacing w:after="240" w:line="360" w:lineRule="auto"/>
        <w:contextualSpacing/>
        <w:rPr>
          <w:rFonts w:ascii="Tw Cen MT" w:hAnsi="Tw Cen MT"/>
          <w:i w:val="0"/>
        </w:rPr>
      </w:pPr>
      <w:r w:rsidRPr="00A600CF">
        <w:rPr>
          <w:rFonts w:ascii="Tw Cen MT" w:hAnsi="Tw Cen MT"/>
          <w:i w:val="0"/>
        </w:rPr>
        <w:t>Valider les livr</w:t>
      </w:r>
      <w:r w:rsidR="007E31D0" w:rsidRPr="00A600CF">
        <w:rPr>
          <w:rFonts w:ascii="Tw Cen MT" w:hAnsi="Tw Cen MT"/>
          <w:i w:val="0"/>
        </w:rPr>
        <w:t>ables remis par les évaluateurs ;</w:t>
      </w:r>
    </w:p>
    <w:p w14:paraId="55D06748" w14:textId="203843A6" w:rsidR="007E31D0" w:rsidRPr="00A600CF" w:rsidRDefault="007E31D0" w:rsidP="009D5071">
      <w:pPr>
        <w:pStyle w:val="Paragraphedeliste"/>
        <w:numPr>
          <w:ilvl w:val="0"/>
          <w:numId w:val="17"/>
        </w:numPr>
        <w:tabs>
          <w:tab w:val="clear" w:pos="9923"/>
        </w:tabs>
        <w:spacing w:line="360" w:lineRule="auto"/>
        <w:contextualSpacing/>
        <w:rPr>
          <w:rFonts w:ascii="Tw Cen MT" w:hAnsi="Tw Cen MT"/>
          <w:i w:val="0"/>
        </w:rPr>
      </w:pPr>
      <w:r w:rsidRPr="00A600CF">
        <w:rPr>
          <w:rFonts w:ascii="Tw Cen MT" w:hAnsi="Tw Cen MT"/>
          <w:i w:val="0"/>
        </w:rPr>
        <w:t>Assister le processus de rétroaction (feedback) à partir des résultats, des conclusions, des recommandations et des leçons tirées de l’évaluation </w:t>
      </w:r>
      <w:r w:rsidR="005A25BC" w:rsidRPr="00A600CF">
        <w:rPr>
          <w:rFonts w:ascii="Tw Cen MT" w:hAnsi="Tw Cen MT"/>
          <w:i w:val="0"/>
        </w:rPr>
        <w:t>et de la capitalisation</w:t>
      </w:r>
      <w:r w:rsidRPr="00A600CF">
        <w:rPr>
          <w:rFonts w:ascii="Tw Cen MT" w:hAnsi="Tw Cen MT"/>
          <w:i w:val="0"/>
        </w:rPr>
        <w:t>;</w:t>
      </w:r>
    </w:p>
    <w:p w14:paraId="4AD58BB2" w14:textId="354632BA" w:rsidR="007E31D0" w:rsidRPr="00A600CF" w:rsidRDefault="007E31D0" w:rsidP="009D5071">
      <w:pPr>
        <w:pStyle w:val="Paragraphedeliste"/>
        <w:numPr>
          <w:ilvl w:val="0"/>
          <w:numId w:val="17"/>
        </w:numPr>
        <w:tabs>
          <w:tab w:val="clear" w:pos="9923"/>
        </w:tabs>
        <w:spacing w:line="360" w:lineRule="auto"/>
        <w:contextualSpacing/>
        <w:rPr>
          <w:rFonts w:ascii="Tw Cen MT" w:hAnsi="Tw Cen MT"/>
          <w:i w:val="0"/>
        </w:rPr>
      </w:pPr>
      <w:r w:rsidRPr="00A600CF">
        <w:rPr>
          <w:rFonts w:ascii="Tw Cen MT" w:hAnsi="Tw Cen MT"/>
          <w:i w:val="0"/>
        </w:rPr>
        <w:t>Assurer un bon suivi du plan d’action une fois l</w:t>
      </w:r>
      <w:r w:rsidR="005A25BC" w:rsidRPr="00A600CF">
        <w:rPr>
          <w:rFonts w:ascii="Tw Cen MT" w:hAnsi="Tw Cen MT"/>
          <w:i w:val="0"/>
        </w:rPr>
        <w:t>a mission</w:t>
      </w:r>
      <w:r w:rsidRPr="00A600CF">
        <w:rPr>
          <w:rFonts w:ascii="Tw Cen MT" w:hAnsi="Tw Cen MT"/>
          <w:i w:val="0"/>
        </w:rPr>
        <w:t xml:space="preserve"> terminée.</w:t>
      </w:r>
    </w:p>
    <w:p w14:paraId="7047D0A0" w14:textId="77777777" w:rsidR="007E31D0" w:rsidRPr="00A600CF" w:rsidRDefault="007E31D0" w:rsidP="00A600CF">
      <w:pPr>
        <w:spacing w:line="360" w:lineRule="auto"/>
        <w:ind w:left="0"/>
        <w:rPr>
          <w:rFonts w:ascii="Tw Cen MT" w:hAnsi="Tw Cen MT"/>
          <w:i w:val="0"/>
        </w:rPr>
      </w:pPr>
      <w:r w:rsidRPr="00A600CF">
        <w:rPr>
          <w:rFonts w:ascii="Tw Cen MT" w:hAnsi="Tw Cen MT"/>
          <w:i w:val="0"/>
        </w:rPr>
        <w:t>Des réunions du comité sont prévues au cours de cette mission :</w:t>
      </w:r>
    </w:p>
    <w:p w14:paraId="0E1B865C" w14:textId="30FA5D20" w:rsidR="007E31D0" w:rsidRPr="00A600CF" w:rsidRDefault="007E31D0" w:rsidP="009D5071">
      <w:pPr>
        <w:pStyle w:val="Paragraphedeliste"/>
        <w:numPr>
          <w:ilvl w:val="0"/>
          <w:numId w:val="13"/>
        </w:numPr>
        <w:spacing w:line="360" w:lineRule="auto"/>
        <w:rPr>
          <w:rFonts w:ascii="Tw Cen MT" w:hAnsi="Tw Cen MT"/>
          <w:i w:val="0"/>
        </w:rPr>
      </w:pPr>
      <w:r w:rsidRPr="00A600CF">
        <w:rPr>
          <w:rFonts w:ascii="Tw Cen MT" w:hAnsi="Tw Cen MT"/>
          <w:i w:val="0"/>
        </w:rPr>
        <w:t>En phase de démarrage, pour valider la méthodologie générale de mise en œuvre, le plan de collecte des données et la présentation espérée des livrables attendus, et valider la note de cadrage ;</w:t>
      </w:r>
    </w:p>
    <w:p w14:paraId="50FE3131" w14:textId="57E1DD30" w:rsidR="007E31D0" w:rsidRPr="00A600CF" w:rsidRDefault="007E31D0" w:rsidP="009D5071">
      <w:pPr>
        <w:pStyle w:val="Paragraphedeliste"/>
        <w:numPr>
          <w:ilvl w:val="0"/>
          <w:numId w:val="13"/>
        </w:numPr>
        <w:spacing w:line="360" w:lineRule="auto"/>
        <w:rPr>
          <w:rFonts w:ascii="Tw Cen MT" w:hAnsi="Tw Cen MT"/>
          <w:i w:val="0"/>
        </w:rPr>
      </w:pPr>
      <w:r w:rsidRPr="00A600CF">
        <w:rPr>
          <w:rFonts w:ascii="Tw Cen MT" w:hAnsi="Tw Cen MT"/>
          <w:i w:val="0"/>
        </w:rPr>
        <w:t>Lors d’un ou des point/s intermédiaire/s pour réagir aux premières analyses et constats, une fois la phase de collecte de données terminée (validation du rapport intermédiaire) ;</w:t>
      </w:r>
    </w:p>
    <w:p w14:paraId="42B2005D" w14:textId="1EC7ADF3" w:rsidR="007E31D0" w:rsidRPr="00542913" w:rsidRDefault="007E31D0" w:rsidP="009D5071">
      <w:pPr>
        <w:pStyle w:val="Paragraphedeliste"/>
        <w:numPr>
          <w:ilvl w:val="0"/>
          <w:numId w:val="13"/>
        </w:numPr>
        <w:spacing w:line="360" w:lineRule="auto"/>
        <w:rPr>
          <w:rFonts w:ascii="Tw Cen MT" w:hAnsi="Tw Cen MT"/>
          <w:i w:val="0"/>
        </w:rPr>
      </w:pPr>
      <w:r w:rsidRPr="00542913">
        <w:rPr>
          <w:rFonts w:ascii="Tw Cen MT" w:hAnsi="Tw Cen MT"/>
          <w:i w:val="0"/>
        </w:rPr>
        <w:t xml:space="preserve">En phase de finalisation, pour participer à la formulation des conclusions et à la co-construction des recommandations </w:t>
      </w:r>
      <w:r w:rsidRPr="00542913">
        <w:rPr>
          <w:rFonts w:ascii="Tw Cen MT" w:hAnsi="Tw Cen MT" w:hint="eastAsia"/>
          <w:i w:val="0"/>
        </w:rPr>
        <w:t>;</w:t>
      </w:r>
    </w:p>
    <w:p w14:paraId="7989454E" w14:textId="45D272B0" w:rsidR="00AD5986" w:rsidRPr="00542913" w:rsidRDefault="007E31D0" w:rsidP="009D5071">
      <w:pPr>
        <w:pStyle w:val="Paragraphedeliste"/>
        <w:numPr>
          <w:ilvl w:val="0"/>
          <w:numId w:val="13"/>
        </w:numPr>
        <w:spacing w:line="360" w:lineRule="auto"/>
        <w:rPr>
          <w:rFonts w:ascii="Tw Cen MT" w:hAnsi="Tw Cen MT"/>
          <w:i w:val="0"/>
        </w:rPr>
      </w:pPr>
      <w:r w:rsidRPr="00542913">
        <w:rPr>
          <w:rFonts w:ascii="Tw Cen MT" w:hAnsi="Tw Cen MT"/>
          <w:i w:val="0"/>
        </w:rPr>
        <w:t>Pour valider le rapport final en fonction de l’étendue des points restant à arbitrer.</w:t>
      </w:r>
    </w:p>
    <w:p w14:paraId="2FF6FC26" w14:textId="6A0B9BE0" w:rsidR="002A47F6" w:rsidRPr="00542913" w:rsidRDefault="00542913" w:rsidP="00542913">
      <w:pPr>
        <w:pStyle w:val="Titre2"/>
        <w:ind w:hanging="292"/>
        <w:rPr>
          <w:rFonts w:hint="eastAsia"/>
          <w:b/>
          <w:bCs/>
        </w:rPr>
      </w:pPr>
      <w:bookmarkStart w:id="11" w:name="_Toc70668761"/>
      <w:r>
        <w:rPr>
          <w:b/>
          <w:bCs/>
        </w:rPr>
        <w:t xml:space="preserve">  </w:t>
      </w:r>
      <w:r w:rsidR="00986A7D" w:rsidRPr="00542913">
        <w:rPr>
          <w:b/>
          <w:bCs/>
        </w:rPr>
        <w:t xml:space="preserve">Modalités de </w:t>
      </w:r>
      <w:r w:rsidR="000A0947" w:rsidRPr="00542913">
        <w:rPr>
          <w:b/>
          <w:bCs/>
        </w:rPr>
        <w:t>coordination</w:t>
      </w:r>
      <w:bookmarkEnd w:id="11"/>
    </w:p>
    <w:p w14:paraId="65C8D544" w14:textId="524B1DF3" w:rsidR="007E31D0" w:rsidRPr="00542913" w:rsidRDefault="007E31D0" w:rsidP="00542913">
      <w:pPr>
        <w:spacing w:line="360" w:lineRule="auto"/>
        <w:ind w:left="0"/>
        <w:rPr>
          <w:rFonts w:ascii="Tw Cen MT" w:hAnsi="Tw Cen MT"/>
          <w:i w:val="0"/>
        </w:rPr>
      </w:pPr>
      <w:r w:rsidRPr="00542913">
        <w:rPr>
          <w:rFonts w:ascii="Tw Cen MT" w:hAnsi="Tw Cen MT" w:hint="eastAsia"/>
          <w:i w:val="0"/>
        </w:rPr>
        <w:t>Il est demand</w:t>
      </w:r>
      <w:r w:rsidRPr="00542913">
        <w:rPr>
          <w:rFonts w:ascii="Tw Cen MT" w:hAnsi="Tw Cen MT" w:hint="cs"/>
          <w:i w:val="0"/>
        </w:rPr>
        <w:t>é</w:t>
      </w:r>
      <w:r w:rsidRPr="00542913">
        <w:rPr>
          <w:rFonts w:ascii="Tw Cen MT" w:hAnsi="Tw Cen MT" w:hint="eastAsia"/>
          <w:i w:val="0"/>
        </w:rPr>
        <w:t xml:space="preserve"> au.x consultant.e.s d</w:t>
      </w:r>
      <w:r w:rsidRPr="00542913">
        <w:rPr>
          <w:rFonts w:ascii="Tw Cen MT" w:hAnsi="Tw Cen MT"/>
          <w:i w:val="0"/>
        </w:rPr>
        <w:t>’</w:t>
      </w:r>
      <w:r w:rsidRPr="00542913">
        <w:rPr>
          <w:rFonts w:ascii="Tw Cen MT" w:hAnsi="Tw Cen MT" w:hint="eastAsia"/>
          <w:i w:val="0"/>
        </w:rPr>
        <w:t xml:space="preserve">associer </w:t>
      </w:r>
      <w:r w:rsidRPr="00542913">
        <w:rPr>
          <w:rFonts w:ascii="Tw Cen MT" w:hAnsi="Tw Cen MT" w:hint="cs"/>
          <w:i w:val="0"/>
        </w:rPr>
        <w:t>é</w:t>
      </w:r>
      <w:r w:rsidRPr="00542913">
        <w:rPr>
          <w:rFonts w:ascii="Tw Cen MT" w:hAnsi="Tw Cen MT" w:hint="eastAsia"/>
          <w:i w:val="0"/>
        </w:rPr>
        <w:t xml:space="preserve">troitement </w:t>
      </w:r>
      <w:r w:rsidRPr="00542913">
        <w:rPr>
          <w:rFonts w:ascii="Tw Cen MT" w:hAnsi="Tw Cen MT"/>
          <w:i w:val="0"/>
        </w:rPr>
        <w:t xml:space="preserve">les membres du comité de pilotage de l’évaluation (Expertise France, Ministère de l’Economie et de la Planification, Ministère de l’Enseignement Supérieur et de la Recherche Scientifique, l’UE) </w:t>
      </w:r>
      <w:r w:rsidRPr="00542913">
        <w:rPr>
          <w:rFonts w:ascii="Tw Cen MT" w:hAnsi="Tw Cen MT" w:hint="cs"/>
          <w:i w:val="0"/>
        </w:rPr>
        <w:t>à</w:t>
      </w:r>
      <w:r w:rsidRPr="00542913">
        <w:rPr>
          <w:rFonts w:ascii="Tw Cen MT" w:hAnsi="Tw Cen MT" w:hint="eastAsia"/>
          <w:i w:val="0"/>
        </w:rPr>
        <w:t xml:space="preserve"> la construction de son raisonnement, par des liens r</w:t>
      </w:r>
      <w:r w:rsidRPr="00542913">
        <w:rPr>
          <w:rFonts w:ascii="Tw Cen MT" w:hAnsi="Tw Cen MT" w:hint="cs"/>
          <w:i w:val="0"/>
        </w:rPr>
        <w:t>é</w:t>
      </w:r>
      <w:r w:rsidRPr="00542913">
        <w:rPr>
          <w:rFonts w:ascii="Tw Cen MT" w:hAnsi="Tw Cen MT" w:hint="eastAsia"/>
          <w:i w:val="0"/>
        </w:rPr>
        <w:t>guliers tout au long de la mission, de la note de cadrage jusqu</w:t>
      </w:r>
      <w:r w:rsidRPr="00542913">
        <w:rPr>
          <w:rFonts w:ascii="Tw Cen MT" w:hAnsi="Tw Cen MT"/>
          <w:i w:val="0"/>
        </w:rPr>
        <w:t>’</w:t>
      </w:r>
      <w:r w:rsidRPr="00542913">
        <w:rPr>
          <w:rFonts w:ascii="Tw Cen MT" w:hAnsi="Tw Cen MT" w:hint="cs"/>
          <w:i w:val="0"/>
        </w:rPr>
        <w:t>à</w:t>
      </w:r>
      <w:r w:rsidRPr="00542913">
        <w:rPr>
          <w:rFonts w:ascii="Tw Cen MT" w:hAnsi="Tw Cen MT" w:hint="eastAsia"/>
          <w:i w:val="0"/>
        </w:rPr>
        <w:t xml:space="preserve"> la r</w:t>
      </w:r>
      <w:r w:rsidRPr="00542913">
        <w:rPr>
          <w:rFonts w:ascii="Tw Cen MT" w:hAnsi="Tw Cen MT" w:hint="cs"/>
          <w:i w:val="0"/>
        </w:rPr>
        <w:t>é</w:t>
      </w:r>
      <w:r w:rsidRPr="00542913">
        <w:rPr>
          <w:rFonts w:ascii="Tw Cen MT" w:hAnsi="Tw Cen MT" w:hint="eastAsia"/>
          <w:i w:val="0"/>
        </w:rPr>
        <w:t>union de pr</w:t>
      </w:r>
      <w:r w:rsidRPr="00542913">
        <w:rPr>
          <w:rFonts w:ascii="Tw Cen MT" w:hAnsi="Tw Cen MT" w:hint="cs"/>
          <w:i w:val="0"/>
        </w:rPr>
        <w:t>é</w:t>
      </w:r>
      <w:r w:rsidRPr="00542913">
        <w:rPr>
          <w:rFonts w:ascii="Tw Cen MT" w:hAnsi="Tw Cen MT" w:hint="eastAsia"/>
          <w:i w:val="0"/>
        </w:rPr>
        <w:t xml:space="preserve">sentation du rapport </w:t>
      </w:r>
      <w:r w:rsidR="00B50B2D" w:rsidRPr="00542913">
        <w:rPr>
          <w:rFonts w:ascii="Tw Cen MT" w:hAnsi="Tw Cen MT"/>
          <w:i w:val="0"/>
        </w:rPr>
        <w:t>final</w:t>
      </w:r>
      <w:r w:rsidR="00756439" w:rsidRPr="00542913">
        <w:rPr>
          <w:rFonts w:ascii="Tw Cen MT" w:hAnsi="Tw Cen MT"/>
          <w:i w:val="0"/>
        </w:rPr>
        <w:t xml:space="preserve"> provisoire</w:t>
      </w:r>
      <w:r w:rsidRPr="00542913">
        <w:rPr>
          <w:rFonts w:ascii="Tw Cen MT" w:hAnsi="Tw Cen MT" w:hint="eastAsia"/>
          <w:i w:val="0"/>
        </w:rPr>
        <w:t xml:space="preserve">. En particulier, un </w:t>
      </w:r>
      <w:r w:rsidRPr="00542913">
        <w:rPr>
          <w:rFonts w:ascii="Tw Cen MT" w:hAnsi="Tw Cen MT" w:hint="eastAsia"/>
          <w:i w:val="0"/>
        </w:rPr>
        <w:lastRenderedPageBreak/>
        <w:t xml:space="preserve">partage des constats et des premiers </w:t>
      </w:r>
      <w:r w:rsidRPr="00542913">
        <w:rPr>
          <w:rFonts w:ascii="Tw Cen MT" w:hAnsi="Tw Cen MT" w:hint="cs"/>
          <w:i w:val="0"/>
        </w:rPr>
        <w:t>é</w:t>
      </w:r>
      <w:r w:rsidRPr="00542913">
        <w:rPr>
          <w:rFonts w:ascii="Tw Cen MT" w:hAnsi="Tw Cen MT" w:hint="eastAsia"/>
          <w:i w:val="0"/>
        </w:rPr>
        <w:t>l</w:t>
      </w:r>
      <w:r w:rsidRPr="00542913">
        <w:rPr>
          <w:rFonts w:ascii="Tw Cen MT" w:hAnsi="Tw Cen MT" w:hint="cs"/>
          <w:i w:val="0"/>
        </w:rPr>
        <w:t>é</w:t>
      </w:r>
      <w:r w:rsidRPr="00542913">
        <w:rPr>
          <w:rFonts w:ascii="Tw Cen MT" w:hAnsi="Tw Cen MT" w:hint="eastAsia"/>
          <w:i w:val="0"/>
        </w:rPr>
        <w:t>ments d</w:t>
      </w:r>
      <w:r w:rsidRPr="00542913">
        <w:rPr>
          <w:rFonts w:ascii="Tw Cen MT" w:hAnsi="Tw Cen MT"/>
          <w:i w:val="0"/>
        </w:rPr>
        <w:t>’</w:t>
      </w:r>
      <w:r w:rsidRPr="00542913">
        <w:rPr>
          <w:rFonts w:ascii="Tw Cen MT" w:hAnsi="Tw Cen MT" w:hint="eastAsia"/>
          <w:i w:val="0"/>
        </w:rPr>
        <w:t>analyse doit se faire d</w:t>
      </w:r>
      <w:r w:rsidRPr="00542913">
        <w:rPr>
          <w:rFonts w:ascii="Tw Cen MT" w:hAnsi="Tw Cen MT" w:hint="cs"/>
          <w:i w:val="0"/>
        </w:rPr>
        <w:t>è</w:t>
      </w:r>
      <w:r w:rsidRPr="00542913">
        <w:rPr>
          <w:rFonts w:ascii="Tw Cen MT" w:hAnsi="Tw Cen MT" w:hint="eastAsia"/>
          <w:i w:val="0"/>
        </w:rPr>
        <w:t>s la fin de la mission, avant la r</w:t>
      </w:r>
      <w:r w:rsidRPr="00542913">
        <w:rPr>
          <w:rFonts w:ascii="Tw Cen MT" w:hAnsi="Tw Cen MT" w:hint="cs"/>
          <w:i w:val="0"/>
        </w:rPr>
        <w:t>é</w:t>
      </w:r>
      <w:r w:rsidRPr="00542913">
        <w:rPr>
          <w:rFonts w:ascii="Tw Cen MT" w:hAnsi="Tw Cen MT" w:hint="eastAsia"/>
          <w:i w:val="0"/>
        </w:rPr>
        <w:t>daction du rapport</w:t>
      </w:r>
      <w:r w:rsidR="00756439" w:rsidRPr="00542913">
        <w:rPr>
          <w:rFonts w:ascii="Tw Cen MT" w:hAnsi="Tw Cen MT"/>
          <w:i w:val="0"/>
        </w:rPr>
        <w:t xml:space="preserve"> final provisoire</w:t>
      </w:r>
      <w:r w:rsidRPr="00542913">
        <w:rPr>
          <w:rFonts w:ascii="Tw Cen MT" w:hAnsi="Tw Cen MT"/>
          <w:i w:val="0"/>
        </w:rPr>
        <w:t xml:space="preserve"> de la mission</w:t>
      </w:r>
      <w:r w:rsidRPr="00542913">
        <w:rPr>
          <w:rFonts w:ascii="Tw Cen MT" w:hAnsi="Tw Cen MT" w:hint="eastAsia"/>
          <w:i w:val="0"/>
        </w:rPr>
        <w:t>.</w:t>
      </w:r>
    </w:p>
    <w:p w14:paraId="24371655" w14:textId="7D04BB64" w:rsidR="007E31D0" w:rsidRPr="00542913" w:rsidRDefault="007E31D0" w:rsidP="00542913">
      <w:pPr>
        <w:spacing w:line="360" w:lineRule="auto"/>
        <w:ind w:left="0"/>
        <w:rPr>
          <w:rFonts w:ascii="Tw Cen MT" w:hAnsi="Tw Cen MT"/>
          <w:i w:val="0"/>
        </w:rPr>
      </w:pPr>
      <w:r w:rsidRPr="00542913">
        <w:rPr>
          <w:rFonts w:ascii="Tw Cen MT" w:hAnsi="Tw Cen MT"/>
          <w:i w:val="0"/>
        </w:rPr>
        <w:t xml:space="preserve">Le lieu d’exécution de la mission d’évaluation et de capitalisation sont définis à Tunis. Tout outil permettant de faciliter les échanges entre l’équipe du projet et l’équipe d’évaluation sera accepté à titre complémentaire et non principal. </w:t>
      </w:r>
    </w:p>
    <w:p w14:paraId="4CF8ADC5" w14:textId="6A8CFC0D" w:rsidR="00986A7D" w:rsidRPr="007E4F4D" w:rsidRDefault="00986A7D" w:rsidP="007E4F4D">
      <w:pPr>
        <w:pStyle w:val="Titre2"/>
        <w:spacing w:line="360" w:lineRule="auto"/>
        <w:rPr>
          <w:rFonts w:hint="eastAsia"/>
        </w:rPr>
      </w:pPr>
      <w:bookmarkStart w:id="12" w:name="_Toc70668763"/>
      <w:r w:rsidRPr="007E4F4D">
        <w:t>Calendrier</w:t>
      </w:r>
      <w:bookmarkEnd w:id="12"/>
    </w:p>
    <w:p w14:paraId="04E109EE" w14:textId="274E60DD" w:rsidR="00DB3C8A" w:rsidRPr="00F328A6" w:rsidRDefault="007E31D0" w:rsidP="008A2AE3">
      <w:pPr>
        <w:spacing w:line="360" w:lineRule="auto"/>
        <w:ind w:left="0"/>
        <w:rPr>
          <w:rFonts w:ascii="Tw Cen MT" w:hAnsi="Tw Cen MT"/>
          <w:i w:val="0"/>
        </w:rPr>
      </w:pPr>
      <w:r w:rsidRPr="00F328A6">
        <w:rPr>
          <w:rFonts w:ascii="Tw Cen MT" w:hAnsi="Tw Cen MT"/>
          <w:i w:val="0"/>
        </w:rPr>
        <w:t xml:space="preserve">La mission se déroulera entre </w:t>
      </w:r>
      <w:r w:rsidR="008A2AE3">
        <w:rPr>
          <w:rFonts w:ascii="Tw Cen MT" w:hAnsi="Tw Cen MT"/>
          <w:i w:val="0"/>
        </w:rPr>
        <w:t>Avril</w:t>
      </w:r>
      <w:r w:rsidR="00F328A6">
        <w:rPr>
          <w:rFonts w:ascii="Tw Cen MT" w:hAnsi="Tw Cen MT"/>
          <w:i w:val="0"/>
        </w:rPr>
        <w:t xml:space="preserve"> 2026</w:t>
      </w:r>
      <w:r w:rsidRPr="00F328A6">
        <w:rPr>
          <w:rFonts w:ascii="Tw Cen MT" w:hAnsi="Tw Cen MT"/>
          <w:i w:val="0"/>
        </w:rPr>
        <w:t xml:space="preserve"> et </w:t>
      </w:r>
      <w:r w:rsidR="00F328A6">
        <w:rPr>
          <w:rFonts w:ascii="Tw Cen MT" w:hAnsi="Tw Cen MT"/>
          <w:i w:val="0"/>
        </w:rPr>
        <w:t>août 2026</w:t>
      </w:r>
      <w:r w:rsidRPr="00F328A6">
        <w:rPr>
          <w:rFonts w:ascii="Tw Cen MT" w:hAnsi="Tw Cen MT"/>
          <w:i w:val="0"/>
        </w:rPr>
        <w:t xml:space="preserve"> telle que détaillée ci-dessous</w:t>
      </w:r>
      <w:r w:rsidR="004C5D8E" w:rsidRPr="00F328A6">
        <w:rPr>
          <w:rFonts w:ascii="Tw Cen MT" w:hAnsi="Tw Cen MT"/>
          <w:i w:val="0"/>
        </w:rPr>
        <w:t xml:space="preserve"> à titre indicatif :  </w:t>
      </w:r>
    </w:p>
    <w:tbl>
      <w:tblPr>
        <w:tblStyle w:val="TableauGrille1Clair-Accentuation1"/>
        <w:tblW w:w="9776" w:type="dxa"/>
        <w:tblLook w:val="04A0" w:firstRow="1" w:lastRow="0" w:firstColumn="1" w:lastColumn="0" w:noHBand="0" w:noVBand="1"/>
      </w:tblPr>
      <w:tblGrid>
        <w:gridCol w:w="4815"/>
        <w:gridCol w:w="1984"/>
        <w:gridCol w:w="2977"/>
      </w:tblGrid>
      <w:tr w:rsidR="007E4F4D" w14:paraId="003CC87F" w14:textId="77777777" w:rsidTr="00986CBE">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4815" w:type="dxa"/>
            <w:vAlign w:val="center"/>
          </w:tcPr>
          <w:p w14:paraId="41BFF3C0" w14:textId="77777777" w:rsidR="007E4F4D" w:rsidRPr="00297BB5" w:rsidRDefault="007E4F4D" w:rsidP="007E4F4D">
            <w:pPr>
              <w:ind w:left="0"/>
              <w:jc w:val="left"/>
              <w:rPr>
                <w:rFonts w:ascii="Tw Cen MT" w:hAnsi="Tw Cen MT"/>
              </w:rPr>
            </w:pPr>
            <w:r w:rsidRPr="00297BB5">
              <w:rPr>
                <w:rFonts w:ascii="Tw Cen MT" w:hAnsi="Tw Cen MT"/>
              </w:rPr>
              <w:t>Activités</w:t>
            </w:r>
          </w:p>
        </w:tc>
        <w:tc>
          <w:tcPr>
            <w:tcW w:w="1984" w:type="dxa"/>
            <w:vAlign w:val="center"/>
          </w:tcPr>
          <w:p w14:paraId="7BF6D667" w14:textId="77777777" w:rsidR="007E4F4D" w:rsidRPr="00297BB5" w:rsidRDefault="007E4F4D" w:rsidP="007E4F4D">
            <w:pPr>
              <w:ind w:left="0"/>
              <w:jc w:val="left"/>
              <w:cnfStyle w:val="100000000000" w:firstRow="1" w:lastRow="0" w:firstColumn="0" w:lastColumn="0" w:oddVBand="0" w:evenVBand="0" w:oddHBand="0" w:evenHBand="0" w:firstRowFirstColumn="0" w:firstRowLastColumn="0" w:lastRowFirstColumn="0" w:lastRowLastColumn="0"/>
              <w:rPr>
                <w:rFonts w:ascii="Tw Cen MT" w:hAnsi="Tw Cen MT"/>
              </w:rPr>
            </w:pPr>
            <w:r w:rsidRPr="00297BB5">
              <w:rPr>
                <w:rFonts w:ascii="Tw Cen MT" w:hAnsi="Tw Cen MT"/>
              </w:rPr>
              <w:t>Lieu</w:t>
            </w:r>
          </w:p>
        </w:tc>
        <w:tc>
          <w:tcPr>
            <w:tcW w:w="2977" w:type="dxa"/>
            <w:vAlign w:val="center"/>
          </w:tcPr>
          <w:p w14:paraId="478C1C76" w14:textId="77777777" w:rsidR="007E4F4D" w:rsidRPr="00297BB5" w:rsidRDefault="007E4F4D" w:rsidP="007E4F4D">
            <w:pPr>
              <w:ind w:left="0"/>
              <w:jc w:val="left"/>
              <w:cnfStyle w:val="100000000000" w:firstRow="1" w:lastRow="0" w:firstColumn="0" w:lastColumn="0" w:oddVBand="0" w:evenVBand="0" w:oddHBand="0" w:evenHBand="0" w:firstRowFirstColumn="0" w:firstRowLastColumn="0" w:lastRowFirstColumn="0" w:lastRowLastColumn="0"/>
              <w:rPr>
                <w:rFonts w:ascii="Tw Cen MT" w:hAnsi="Tw Cen MT"/>
              </w:rPr>
            </w:pPr>
            <w:r w:rsidRPr="00297BB5">
              <w:rPr>
                <w:rFonts w:ascii="Tw Cen MT" w:hAnsi="Tw Cen MT"/>
              </w:rPr>
              <w:t>Période</w:t>
            </w:r>
          </w:p>
        </w:tc>
      </w:tr>
      <w:tr w:rsidR="007E4F4D" w14:paraId="46FA183F" w14:textId="77777777" w:rsidTr="00986CBE">
        <w:trPr>
          <w:trHeight w:val="471"/>
        </w:trPr>
        <w:tc>
          <w:tcPr>
            <w:cnfStyle w:val="001000000000" w:firstRow="0" w:lastRow="0" w:firstColumn="1" w:lastColumn="0" w:oddVBand="0" w:evenVBand="0" w:oddHBand="0" w:evenHBand="0" w:firstRowFirstColumn="0" w:firstRowLastColumn="0" w:lastRowFirstColumn="0" w:lastRowLastColumn="0"/>
            <w:tcW w:w="4815" w:type="dxa"/>
            <w:vAlign w:val="center"/>
          </w:tcPr>
          <w:p w14:paraId="36E46D0E" w14:textId="77777777" w:rsidR="007E4F4D" w:rsidRPr="00297BB5" w:rsidRDefault="007E4F4D" w:rsidP="009D5071">
            <w:pPr>
              <w:pStyle w:val="Paragraphedeliste"/>
              <w:numPr>
                <w:ilvl w:val="0"/>
                <w:numId w:val="10"/>
              </w:numPr>
              <w:jc w:val="left"/>
              <w:rPr>
                <w:rFonts w:ascii="Tw Cen MT" w:hAnsi="Tw Cen MT"/>
              </w:rPr>
            </w:pPr>
            <w:r w:rsidRPr="00297BB5">
              <w:rPr>
                <w:rFonts w:ascii="Tw Cen MT" w:hAnsi="Tw Cen MT"/>
              </w:rPr>
              <w:t>Phase de cadrage</w:t>
            </w:r>
          </w:p>
        </w:tc>
        <w:tc>
          <w:tcPr>
            <w:tcW w:w="1984" w:type="dxa"/>
            <w:vAlign w:val="center"/>
          </w:tcPr>
          <w:p w14:paraId="74387F69" w14:textId="7DF86436" w:rsidR="007E4F4D" w:rsidRPr="00297BB5" w:rsidRDefault="007E4F4D" w:rsidP="008A2AE3">
            <w:pPr>
              <w:ind w:left="0"/>
              <w:jc w:val="left"/>
              <w:cnfStyle w:val="000000000000" w:firstRow="0" w:lastRow="0" w:firstColumn="0" w:lastColumn="0" w:oddVBand="0" w:evenVBand="0" w:oddHBand="0" w:evenHBand="0" w:firstRowFirstColumn="0" w:firstRowLastColumn="0" w:lastRowFirstColumn="0" w:lastRowLastColumn="0"/>
              <w:rPr>
                <w:rFonts w:ascii="Tw Cen MT" w:hAnsi="Tw Cen MT"/>
              </w:rPr>
            </w:pPr>
            <w:r w:rsidRPr="00297BB5">
              <w:rPr>
                <w:rFonts w:ascii="Tw Cen MT" w:hAnsi="Tw Cen MT"/>
              </w:rPr>
              <w:t>Tunis</w:t>
            </w:r>
          </w:p>
        </w:tc>
        <w:tc>
          <w:tcPr>
            <w:tcW w:w="2977" w:type="dxa"/>
            <w:vAlign w:val="center"/>
          </w:tcPr>
          <w:p w14:paraId="367CD8C1" w14:textId="7A3CE176" w:rsidR="007E4F4D" w:rsidRPr="00297BB5" w:rsidRDefault="008A2AE3" w:rsidP="008A2AE3">
            <w:pPr>
              <w:ind w:left="0"/>
              <w:jc w:val="left"/>
              <w:cnfStyle w:val="000000000000" w:firstRow="0" w:lastRow="0" w:firstColumn="0" w:lastColumn="0" w:oddVBand="0" w:evenVBand="0" w:oddHBand="0" w:evenHBand="0" w:firstRowFirstColumn="0" w:firstRowLastColumn="0" w:lastRowFirstColumn="0" w:lastRowLastColumn="0"/>
              <w:rPr>
                <w:rFonts w:ascii="Tw Cen MT" w:hAnsi="Tw Cen MT"/>
              </w:rPr>
            </w:pPr>
            <w:r>
              <w:rPr>
                <w:rFonts w:ascii="Tw Cen MT" w:hAnsi="Tw Cen MT"/>
              </w:rPr>
              <w:t>Du 1</w:t>
            </w:r>
            <w:r w:rsidRPr="008A2AE3">
              <w:rPr>
                <w:rFonts w:ascii="Tw Cen MT" w:hAnsi="Tw Cen MT"/>
                <w:vertAlign w:val="superscript"/>
              </w:rPr>
              <w:t>er</w:t>
            </w:r>
            <w:r>
              <w:rPr>
                <w:rFonts w:ascii="Tw Cen MT" w:hAnsi="Tw Cen MT"/>
              </w:rPr>
              <w:t xml:space="preserve"> avril au 12 avril 2026</w:t>
            </w:r>
          </w:p>
        </w:tc>
      </w:tr>
      <w:tr w:rsidR="007E4F4D" w14:paraId="038DF45F" w14:textId="77777777" w:rsidTr="00986CBE">
        <w:tc>
          <w:tcPr>
            <w:cnfStyle w:val="001000000000" w:firstRow="0" w:lastRow="0" w:firstColumn="1" w:lastColumn="0" w:oddVBand="0" w:evenVBand="0" w:oddHBand="0" w:evenHBand="0" w:firstRowFirstColumn="0" w:firstRowLastColumn="0" w:lastRowFirstColumn="0" w:lastRowLastColumn="0"/>
            <w:tcW w:w="4815" w:type="dxa"/>
            <w:vAlign w:val="center"/>
          </w:tcPr>
          <w:p w14:paraId="0380F88A" w14:textId="062EC7D8" w:rsidR="007E4F4D" w:rsidRPr="00297BB5" w:rsidRDefault="007E4F4D" w:rsidP="009D5071">
            <w:pPr>
              <w:pStyle w:val="Paragraphedeliste"/>
              <w:numPr>
                <w:ilvl w:val="0"/>
                <w:numId w:val="10"/>
              </w:numPr>
              <w:jc w:val="left"/>
              <w:rPr>
                <w:rFonts w:ascii="Tw Cen MT" w:hAnsi="Tw Cen MT"/>
              </w:rPr>
            </w:pPr>
            <w:r w:rsidRPr="00297BB5">
              <w:rPr>
                <w:rFonts w:ascii="Tw Cen MT" w:hAnsi="Tw Cen MT"/>
              </w:rPr>
              <w:t>Phase documentaire et de collecte</w:t>
            </w:r>
          </w:p>
        </w:tc>
        <w:tc>
          <w:tcPr>
            <w:tcW w:w="1984" w:type="dxa"/>
            <w:vAlign w:val="center"/>
          </w:tcPr>
          <w:p w14:paraId="05CB7CD6" w14:textId="69A06E86" w:rsidR="007E4F4D" w:rsidRPr="00297BB5" w:rsidRDefault="007E4F4D" w:rsidP="008A2AE3">
            <w:pPr>
              <w:ind w:left="0"/>
              <w:jc w:val="left"/>
              <w:cnfStyle w:val="000000000000" w:firstRow="0" w:lastRow="0" w:firstColumn="0" w:lastColumn="0" w:oddVBand="0" w:evenVBand="0" w:oddHBand="0" w:evenHBand="0" w:firstRowFirstColumn="0" w:firstRowLastColumn="0" w:lastRowFirstColumn="0" w:lastRowLastColumn="0"/>
              <w:rPr>
                <w:rFonts w:ascii="Tw Cen MT" w:hAnsi="Tw Cen MT"/>
              </w:rPr>
            </w:pPr>
            <w:r w:rsidRPr="00297BB5">
              <w:rPr>
                <w:rFonts w:ascii="Tw Cen MT" w:hAnsi="Tw Cen MT"/>
              </w:rPr>
              <w:t>Tunisie</w:t>
            </w:r>
          </w:p>
        </w:tc>
        <w:tc>
          <w:tcPr>
            <w:tcW w:w="2977" w:type="dxa"/>
            <w:vAlign w:val="center"/>
          </w:tcPr>
          <w:p w14:paraId="6A80C1C8" w14:textId="337574C8" w:rsidR="007E4F4D" w:rsidRPr="00297BB5" w:rsidRDefault="00CB4BC9" w:rsidP="008A2AE3">
            <w:pPr>
              <w:ind w:left="0"/>
              <w:jc w:val="left"/>
              <w:cnfStyle w:val="000000000000" w:firstRow="0" w:lastRow="0" w:firstColumn="0" w:lastColumn="0" w:oddVBand="0" w:evenVBand="0" w:oddHBand="0" w:evenHBand="0" w:firstRowFirstColumn="0" w:firstRowLastColumn="0" w:lastRowFirstColumn="0" w:lastRowLastColumn="0"/>
              <w:rPr>
                <w:rFonts w:ascii="Tw Cen MT" w:hAnsi="Tw Cen MT"/>
              </w:rPr>
            </w:pPr>
            <w:r>
              <w:rPr>
                <w:rFonts w:ascii="Tw Cen MT" w:hAnsi="Tw Cen MT"/>
              </w:rPr>
              <w:t>Du 13 avril au 15</w:t>
            </w:r>
            <w:r w:rsidR="008A2AE3">
              <w:rPr>
                <w:rFonts w:ascii="Tw Cen MT" w:hAnsi="Tw Cen MT"/>
              </w:rPr>
              <w:t xml:space="preserve"> juin 2026</w:t>
            </w:r>
          </w:p>
        </w:tc>
      </w:tr>
      <w:tr w:rsidR="007E4F4D" w14:paraId="72BAE2BA" w14:textId="77777777" w:rsidTr="00986CBE">
        <w:tc>
          <w:tcPr>
            <w:cnfStyle w:val="001000000000" w:firstRow="0" w:lastRow="0" w:firstColumn="1" w:lastColumn="0" w:oddVBand="0" w:evenVBand="0" w:oddHBand="0" w:evenHBand="0" w:firstRowFirstColumn="0" w:firstRowLastColumn="0" w:lastRowFirstColumn="0" w:lastRowLastColumn="0"/>
            <w:tcW w:w="4815" w:type="dxa"/>
            <w:vAlign w:val="center"/>
          </w:tcPr>
          <w:p w14:paraId="77E487EC" w14:textId="01C0A581" w:rsidR="007E4F4D" w:rsidRPr="00297BB5" w:rsidRDefault="007E4F4D" w:rsidP="009D5071">
            <w:pPr>
              <w:pStyle w:val="Paragraphedeliste"/>
              <w:numPr>
                <w:ilvl w:val="0"/>
                <w:numId w:val="10"/>
              </w:numPr>
              <w:jc w:val="left"/>
              <w:rPr>
                <w:rFonts w:ascii="Tw Cen MT" w:hAnsi="Tw Cen MT"/>
              </w:rPr>
            </w:pPr>
            <w:r w:rsidRPr="00297BB5">
              <w:rPr>
                <w:rFonts w:ascii="Tw Cen MT" w:hAnsi="Tw Cen MT"/>
              </w:rPr>
              <w:t>Phase de reporting</w:t>
            </w:r>
          </w:p>
        </w:tc>
        <w:tc>
          <w:tcPr>
            <w:tcW w:w="1984" w:type="dxa"/>
            <w:vAlign w:val="center"/>
          </w:tcPr>
          <w:p w14:paraId="153F5768" w14:textId="7B3C563D" w:rsidR="007E4F4D" w:rsidRPr="00297BB5" w:rsidRDefault="007E4F4D" w:rsidP="008A2AE3">
            <w:pPr>
              <w:ind w:left="0"/>
              <w:jc w:val="left"/>
              <w:cnfStyle w:val="000000000000" w:firstRow="0" w:lastRow="0" w:firstColumn="0" w:lastColumn="0" w:oddVBand="0" w:evenVBand="0" w:oddHBand="0" w:evenHBand="0" w:firstRowFirstColumn="0" w:firstRowLastColumn="0" w:lastRowFirstColumn="0" w:lastRowLastColumn="0"/>
              <w:rPr>
                <w:rFonts w:ascii="Tw Cen MT" w:hAnsi="Tw Cen MT"/>
              </w:rPr>
            </w:pPr>
            <w:r w:rsidRPr="00297BB5">
              <w:rPr>
                <w:rFonts w:ascii="Tw Cen MT" w:hAnsi="Tw Cen MT"/>
              </w:rPr>
              <w:t>Tunis</w:t>
            </w:r>
          </w:p>
        </w:tc>
        <w:tc>
          <w:tcPr>
            <w:tcW w:w="2977" w:type="dxa"/>
            <w:vAlign w:val="center"/>
          </w:tcPr>
          <w:p w14:paraId="3A08EF32" w14:textId="61535846" w:rsidR="007E4F4D" w:rsidRPr="00297BB5" w:rsidRDefault="00CB4BC9" w:rsidP="008A2AE3">
            <w:pPr>
              <w:ind w:left="0"/>
              <w:jc w:val="left"/>
              <w:cnfStyle w:val="000000000000" w:firstRow="0" w:lastRow="0" w:firstColumn="0" w:lastColumn="0" w:oddVBand="0" w:evenVBand="0" w:oddHBand="0" w:evenHBand="0" w:firstRowFirstColumn="0" w:firstRowLastColumn="0" w:lastRowFirstColumn="0" w:lastRowLastColumn="0"/>
              <w:rPr>
                <w:rFonts w:ascii="Tw Cen MT" w:hAnsi="Tw Cen MT"/>
              </w:rPr>
            </w:pPr>
            <w:r>
              <w:rPr>
                <w:rFonts w:ascii="Tw Cen MT" w:hAnsi="Tw Cen MT"/>
              </w:rPr>
              <w:t>Du 16</w:t>
            </w:r>
            <w:r w:rsidR="00986CBE">
              <w:rPr>
                <w:rFonts w:ascii="Tw Cen MT" w:hAnsi="Tw Cen MT"/>
              </w:rPr>
              <w:t xml:space="preserve"> juin au15 juillet</w:t>
            </w:r>
            <w:r w:rsidR="008A2AE3">
              <w:rPr>
                <w:rFonts w:ascii="Tw Cen MT" w:hAnsi="Tw Cen MT"/>
              </w:rPr>
              <w:t xml:space="preserve"> 2026</w:t>
            </w:r>
          </w:p>
        </w:tc>
      </w:tr>
      <w:tr w:rsidR="007E4F4D" w14:paraId="64F10EE7" w14:textId="77777777" w:rsidTr="00986CBE">
        <w:tc>
          <w:tcPr>
            <w:cnfStyle w:val="001000000000" w:firstRow="0" w:lastRow="0" w:firstColumn="1" w:lastColumn="0" w:oddVBand="0" w:evenVBand="0" w:oddHBand="0" w:evenHBand="0" w:firstRowFirstColumn="0" w:firstRowLastColumn="0" w:lastRowFirstColumn="0" w:lastRowLastColumn="0"/>
            <w:tcW w:w="4815" w:type="dxa"/>
            <w:vAlign w:val="center"/>
          </w:tcPr>
          <w:p w14:paraId="3968BF27" w14:textId="24C581E5" w:rsidR="007E4F4D" w:rsidRPr="00297BB5" w:rsidRDefault="00986CBE" w:rsidP="009D5071">
            <w:pPr>
              <w:pStyle w:val="Paragraphedeliste"/>
              <w:numPr>
                <w:ilvl w:val="0"/>
                <w:numId w:val="10"/>
              </w:numPr>
              <w:jc w:val="left"/>
              <w:rPr>
                <w:rFonts w:ascii="Tw Cen MT" w:hAnsi="Tw Cen MT"/>
              </w:rPr>
            </w:pPr>
            <w:r>
              <w:rPr>
                <w:rFonts w:ascii="Tw Cen MT" w:hAnsi="Tw Cen MT"/>
              </w:rPr>
              <w:t>Analyses et contrôles des sour</w:t>
            </w:r>
            <w:r w:rsidR="007E4F4D" w:rsidRPr="00297BB5">
              <w:rPr>
                <w:rFonts w:ascii="Tw Cen MT" w:hAnsi="Tw Cen MT"/>
              </w:rPr>
              <w:t>ces</w:t>
            </w:r>
          </w:p>
        </w:tc>
        <w:tc>
          <w:tcPr>
            <w:tcW w:w="1984" w:type="dxa"/>
            <w:vAlign w:val="center"/>
          </w:tcPr>
          <w:p w14:paraId="027A1C21" w14:textId="70034038" w:rsidR="007E4F4D" w:rsidRPr="00297BB5" w:rsidRDefault="007E4F4D" w:rsidP="008A2AE3">
            <w:pPr>
              <w:ind w:left="0"/>
              <w:jc w:val="left"/>
              <w:cnfStyle w:val="000000000000" w:firstRow="0" w:lastRow="0" w:firstColumn="0" w:lastColumn="0" w:oddVBand="0" w:evenVBand="0" w:oddHBand="0" w:evenHBand="0" w:firstRowFirstColumn="0" w:firstRowLastColumn="0" w:lastRowFirstColumn="0" w:lastRowLastColumn="0"/>
              <w:rPr>
                <w:rFonts w:ascii="Tw Cen MT" w:hAnsi="Tw Cen MT"/>
              </w:rPr>
            </w:pPr>
            <w:r w:rsidRPr="00297BB5">
              <w:rPr>
                <w:rFonts w:ascii="Tw Cen MT" w:hAnsi="Tw Cen MT"/>
              </w:rPr>
              <w:t>Tunis</w:t>
            </w:r>
          </w:p>
        </w:tc>
        <w:tc>
          <w:tcPr>
            <w:tcW w:w="2977" w:type="dxa"/>
            <w:vAlign w:val="center"/>
          </w:tcPr>
          <w:p w14:paraId="2195D31D" w14:textId="251A00CE" w:rsidR="007E4F4D" w:rsidRPr="00297BB5" w:rsidRDefault="00986CBE" w:rsidP="008A2AE3">
            <w:pPr>
              <w:ind w:left="0"/>
              <w:jc w:val="left"/>
              <w:cnfStyle w:val="000000000000" w:firstRow="0" w:lastRow="0" w:firstColumn="0" w:lastColumn="0" w:oddVBand="0" w:evenVBand="0" w:oddHBand="0" w:evenHBand="0" w:firstRowFirstColumn="0" w:firstRowLastColumn="0" w:lastRowFirstColumn="0" w:lastRowLastColumn="0"/>
              <w:rPr>
                <w:rFonts w:ascii="Tw Cen MT" w:hAnsi="Tw Cen MT"/>
              </w:rPr>
            </w:pPr>
            <w:r>
              <w:rPr>
                <w:rFonts w:ascii="Tw Cen MT" w:hAnsi="Tw Cen MT"/>
              </w:rPr>
              <w:t>Du 16 juillet au 25</w:t>
            </w:r>
            <w:r w:rsidR="008A2AE3">
              <w:rPr>
                <w:rFonts w:ascii="Tw Cen MT" w:hAnsi="Tw Cen MT"/>
              </w:rPr>
              <w:t xml:space="preserve"> juillet 2026</w:t>
            </w:r>
          </w:p>
        </w:tc>
      </w:tr>
      <w:tr w:rsidR="007E4F4D" w14:paraId="67592DC0" w14:textId="77777777" w:rsidTr="00986CBE">
        <w:tc>
          <w:tcPr>
            <w:cnfStyle w:val="001000000000" w:firstRow="0" w:lastRow="0" w:firstColumn="1" w:lastColumn="0" w:oddVBand="0" w:evenVBand="0" w:oddHBand="0" w:evenHBand="0" w:firstRowFirstColumn="0" w:firstRowLastColumn="0" w:lastRowFirstColumn="0" w:lastRowLastColumn="0"/>
            <w:tcW w:w="4815" w:type="dxa"/>
            <w:vAlign w:val="center"/>
          </w:tcPr>
          <w:p w14:paraId="0ED5A7AF" w14:textId="66E6BD9D" w:rsidR="007E4F4D" w:rsidRPr="00297BB5" w:rsidRDefault="007E4F4D" w:rsidP="009D5071">
            <w:pPr>
              <w:pStyle w:val="Paragraphedeliste"/>
              <w:numPr>
                <w:ilvl w:val="0"/>
                <w:numId w:val="10"/>
              </w:numPr>
              <w:jc w:val="left"/>
              <w:rPr>
                <w:rFonts w:ascii="Tw Cen MT" w:hAnsi="Tw Cen MT"/>
              </w:rPr>
            </w:pPr>
            <w:r w:rsidRPr="00297BB5">
              <w:rPr>
                <w:rFonts w:ascii="Tw Cen MT" w:hAnsi="Tw Cen MT"/>
              </w:rPr>
              <w:t>Phase de restitution et de diffusion</w:t>
            </w:r>
          </w:p>
        </w:tc>
        <w:tc>
          <w:tcPr>
            <w:tcW w:w="1984" w:type="dxa"/>
            <w:vAlign w:val="center"/>
          </w:tcPr>
          <w:p w14:paraId="358EB067" w14:textId="5A553875" w:rsidR="007E4F4D" w:rsidRPr="00297BB5" w:rsidRDefault="007E4F4D" w:rsidP="008A2AE3">
            <w:pPr>
              <w:ind w:left="0"/>
              <w:jc w:val="left"/>
              <w:cnfStyle w:val="000000000000" w:firstRow="0" w:lastRow="0" w:firstColumn="0" w:lastColumn="0" w:oddVBand="0" w:evenVBand="0" w:oddHBand="0" w:evenHBand="0" w:firstRowFirstColumn="0" w:firstRowLastColumn="0" w:lastRowFirstColumn="0" w:lastRowLastColumn="0"/>
              <w:rPr>
                <w:rFonts w:ascii="Tw Cen MT" w:hAnsi="Tw Cen MT"/>
              </w:rPr>
            </w:pPr>
            <w:r w:rsidRPr="00297BB5">
              <w:rPr>
                <w:rFonts w:ascii="Tw Cen MT" w:hAnsi="Tw Cen MT"/>
              </w:rPr>
              <w:t>Tunisie</w:t>
            </w:r>
          </w:p>
        </w:tc>
        <w:tc>
          <w:tcPr>
            <w:tcW w:w="2977" w:type="dxa"/>
            <w:vAlign w:val="center"/>
          </w:tcPr>
          <w:p w14:paraId="3E12325D" w14:textId="2C971ADF" w:rsidR="007E4F4D" w:rsidRPr="00297BB5" w:rsidRDefault="00986CBE" w:rsidP="008A2AE3">
            <w:pPr>
              <w:ind w:left="0"/>
              <w:jc w:val="left"/>
              <w:cnfStyle w:val="000000000000" w:firstRow="0" w:lastRow="0" w:firstColumn="0" w:lastColumn="0" w:oddVBand="0" w:evenVBand="0" w:oddHBand="0" w:evenHBand="0" w:firstRowFirstColumn="0" w:firstRowLastColumn="0" w:lastRowFirstColumn="0" w:lastRowLastColumn="0"/>
              <w:rPr>
                <w:rFonts w:ascii="Tw Cen MT" w:hAnsi="Tw Cen MT"/>
              </w:rPr>
            </w:pPr>
            <w:r>
              <w:rPr>
                <w:rFonts w:ascii="Tw Cen MT" w:hAnsi="Tw Cen MT"/>
              </w:rPr>
              <w:t>Du 26 juillet au 15 aout 2026</w:t>
            </w:r>
          </w:p>
        </w:tc>
      </w:tr>
    </w:tbl>
    <w:p w14:paraId="633D173C" w14:textId="77777777" w:rsidR="004C5D8E" w:rsidRDefault="004C5D8E" w:rsidP="004C5D8E">
      <w:pPr>
        <w:rPr>
          <w:rFonts w:hint="eastAsia"/>
        </w:rPr>
      </w:pPr>
    </w:p>
    <w:p w14:paraId="0BA9CB2A" w14:textId="69780C63" w:rsidR="007502BF" w:rsidRPr="000E07DC" w:rsidRDefault="004C5D8E" w:rsidP="000E07DC">
      <w:pPr>
        <w:spacing w:line="360" w:lineRule="auto"/>
        <w:ind w:left="0"/>
        <w:rPr>
          <w:rFonts w:ascii="Tw Cen MT" w:hAnsi="Tw Cen MT"/>
          <w:i w:val="0"/>
        </w:rPr>
      </w:pPr>
      <w:r w:rsidRPr="00F328A6">
        <w:rPr>
          <w:rFonts w:ascii="Tw Cen MT" w:hAnsi="Tw Cen MT"/>
          <w:i w:val="0"/>
        </w:rPr>
        <w:t>L’équipe d’évaluation sélectionnée devra proposer dans son offre un plan de travail détaillé incluant les jours travaillés par activité et par membre de l’équipe d’évaluation, ainsi que les dates et lieux indicatifs. Ce plan de travail sera discuté et validé lors de la réunion de démarrage.</w:t>
      </w:r>
      <w:r w:rsidRPr="00F328A6">
        <w:rPr>
          <w:rFonts w:ascii="Tw Cen MT" w:hAnsi="Tw Cen MT" w:hint="eastAsia"/>
          <w:i w:val="0"/>
        </w:rPr>
        <w:t xml:space="preserve"> </w:t>
      </w:r>
    </w:p>
    <w:p w14:paraId="64417ADA" w14:textId="750ECEB6" w:rsidR="00F328A6" w:rsidRPr="00F328A6" w:rsidRDefault="00776A6D" w:rsidP="00F328A6">
      <w:pPr>
        <w:pStyle w:val="Titre1"/>
        <w:ind w:left="432"/>
        <w:rPr>
          <w:rFonts w:ascii="Tw Cen MT" w:hAnsi="Tw Cen MT"/>
          <w:b/>
          <w:bCs/>
        </w:rPr>
      </w:pPr>
      <w:bookmarkStart w:id="13" w:name="_Toc70668764"/>
      <w:r w:rsidRPr="00F328A6">
        <w:rPr>
          <w:rFonts w:ascii="Tw Cen MT" w:hAnsi="Tw Cen MT"/>
          <w:b/>
          <w:bCs/>
        </w:rPr>
        <w:t>Moyens</w:t>
      </w:r>
      <w:bookmarkEnd w:id="13"/>
    </w:p>
    <w:p w14:paraId="3EC97DF2" w14:textId="0D03B099" w:rsidR="00776A6D" w:rsidRPr="000E07DC" w:rsidRDefault="00F328A6" w:rsidP="000E07DC">
      <w:pPr>
        <w:pStyle w:val="Titre2"/>
        <w:rPr>
          <w:rFonts w:ascii="Tw Cen MT" w:hAnsi="Tw Cen MT"/>
          <w:b/>
          <w:bCs/>
        </w:rPr>
      </w:pPr>
      <w:bookmarkStart w:id="14" w:name="_Toc70668765"/>
      <w:r w:rsidRPr="000E07DC">
        <w:rPr>
          <w:rFonts w:ascii="Tw Cen MT" w:hAnsi="Tw Cen MT"/>
          <w:b/>
          <w:bCs/>
        </w:rPr>
        <w:t xml:space="preserve">  </w:t>
      </w:r>
      <w:r w:rsidR="00302C46" w:rsidRPr="000E07DC">
        <w:rPr>
          <w:rFonts w:ascii="Tw Cen MT" w:hAnsi="Tw Cen MT"/>
          <w:b/>
          <w:bCs/>
        </w:rPr>
        <w:t>Profil(s) demandé(s)</w:t>
      </w:r>
      <w:bookmarkEnd w:id="14"/>
    </w:p>
    <w:p w14:paraId="62C29CE6" w14:textId="55A8E44A" w:rsidR="004F2A4C" w:rsidRDefault="00776A6D" w:rsidP="0082361C">
      <w:pPr>
        <w:pStyle w:val="Titre3"/>
        <w:rPr>
          <w:rFonts w:ascii="Tw Cen MT" w:hAnsi="Tw Cen MT"/>
          <w:i w:val="0"/>
          <w:iCs w:val="0"/>
        </w:rPr>
      </w:pPr>
      <w:r w:rsidRPr="008870AC">
        <w:rPr>
          <w:rFonts w:ascii="Tw Cen MT" w:hAnsi="Tw Cen MT"/>
          <w:i w:val="0"/>
          <w:iCs w:val="0"/>
        </w:rPr>
        <w:t>Expertise</w:t>
      </w:r>
      <w:r w:rsidR="004F2A4C" w:rsidRPr="008870AC">
        <w:rPr>
          <w:rFonts w:ascii="Tw Cen MT" w:hAnsi="Tw Cen MT"/>
          <w:i w:val="0"/>
          <w:iCs w:val="0"/>
        </w:rPr>
        <w:t>s</w:t>
      </w:r>
      <w:r w:rsidRPr="008870AC">
        <w:rPr>
          <w:rFonts w:ascii="Tw Cen MT" w:hAnsi="Tw Cen MT"/>
          <w:i w:val="0"/>
          <w:iCs w:val="0"/>
        </w:rPr>
        <w:t xml:space="preserve"> </w:t>
      </w:r>
      <w:r w:rsidR="004F2A4C" w:rsidRPr="008870AC">
        <w:rPr>
          <w:rFonts w:ascii="Tw Cen MT" w:hAnsi="Tw Cen MT"/>
          <w:i w:val="0"/>
          <w:iCs w:val="0"/>
        </w:rPr>
        <w:t>attendues</w:t>
      </w:r>
    </w:p>
    <w:p w14:paraId="1895249F" w14:textId="77777777" w:rsidR="000E07DC" w:rsidRPr="000E07DC" w:rsidRDefault="000E07DC" w:rsidP="000E07DC">
      <w:pPr>
        <w:tabs>
          <w:tab w:val="clear" w:pos="9923"/>
        </w:tabs>
        <w:spacing w:before="100" w:beforeAutospacing="1" w:after="100" w:afterAutospacing="1" w:line="360" w:lineRule="auto"/>
        <w:ind w:left="0"/>
        <w:rPr>
          <w:rFonts w:ascii="Tw Cen MT" w:eastAsia="Times New Roman" w:hAnsi="Tw Cen MT" w:cs="Times New Roman"/>
          <w:i w:val="0"/>
          <w:iCs w:val="0"/>
          <w:color w:val="auto"/>
          <w:lang w:eastAsia="fr-FR"/>
        </w:rPr>
      </w:pPr>
      <w:r w:rsidRPr="000E07DC">
        <w:rPr>
          <w:rFonts w:ascii="Tw Cen MT" w:eastAsia="Times New Roman" w:hAnsi="Tw Cen MT" w:cs="Times New Roman"/>
          <w:i w:val="0"/>
          <w:iCs w:val="0"/>
          <w:color w:val="auto"/>
          <w:lang w:eastAsia="fr-FR"/>
        </w:rPr>
        <w:t xml:space="preserve">Le prestataire (cabinet ou équipe d’évaluateurs indépendants) devra être </w:t>
      </w:r>
      <w:r w:rsidRPr="000E07DC">
        <w:rPr>
          <w:rFonts w:ascii="Tw Cen MT" w:eastAsia="Times New Roman" w:hAnsi="Tw Cen MT" w:cs="Times New Roman"/>
          <w:b/>
          <w:bCs/>
          <w:i w:val="0"/>
          <w:iCs w:val="0"/>
          <w:color w:val="auto"/>
          <w:lang w:eastAsia="fr-FR"/>
        </w:rPr>
        <w:t>spécialisé en évaluation de projets de développement international</w:t>
      </w:r>
      <w:r w:rsidRPr="000E07DC">
        <w:rPr>
          <w:rFonts w:ascii="Tw Cen MT" w:eastAsia="Times New Roman" w:hAnsi="Tw Cen MT" w:cs="Times New Roman"/>
          <w:i w:val="0"/>
          <w:iCs w:val="0"/>
          <w:color w:val="auto"/>
          <w:lang w:eastAsia="fr-FR"/>
        </w:rPr>
        <w:t xml:space="preserve"> et démontrer une </w:t>
      </w:r>
      <w:r w:rsidRPr="000E07DC">
        <w:rPr>
          <w:rFonts w:ascii="Tw Cen MT" w:eastAsia="Times New Roman" w:hAnsi="Tw Cen MT" w:cs="Times New Roman"/>
          <w:b/>
          <w:bCs/>
          <w:i w:val="0"/>
          <w:iCs w:val="0"/>
          <w:color w:val="auto"/>
          <w:lang w:eastAsia="fr-FR"/>
        </w:rPr>
        <w:t>capacité avérée à intégrer étroitement évaluation, apprentissage et capitalisation</w:t>
      </w:r>
      <w:r w:rsidRPr="000E07DC">
        <w:rPr>
          <w:rFonts w:ascii="Tw Cen MT" w:eastAsia="Times New Roman" w:hAnsi="Tw Cen MT" w:cs="Times New Roman"/>
          <w:i w:val="0"/>
          <w:iCs w:val="0"/>
          <w:color w:val="auto"/>
          <w:lang w:eastAsia="fr-FR"/>
        </w:rPr>
        <w:t>, notamment dans des contextes multi-acteurs et institutionnels complexes.</w:t>
      </w:r>
    </w:p>
    <w:p w14:paraId="2CAA9B64" w14:textId="77777777" w:rsidR="000E07DC" w:rsidRPr="000E07DC" w:rsidRDefault="000E07DC" w:rsidP="000E07DC">
      <w:pPr>
        <w:tabs>
          <w:tab w:val="clear" w:pos="9923"/>
        </w:tabs>
        <w:spacing w:before="100" w:beforeAutospacing="1" w:after="100" w:afterAutospacing="1" w:line="360" w:lineRule="auto"/>
        <w:ind w:left="0"/>
        <w:rPr>
          <w:rFonts w:ascii="Tw Cen MT" w:eastAsia="Times New Roman" w:hAnsi="Tw Cen MT" w:cs="Times New Roman"/>
          <w:i w:val="0"/>
          <w:iCs w:val="0"/>
          <w:color w:val="auto"/>
          <w:lang w:eastAsia="fr-FR"/>
        </w:rPr>
      </w:pPr>
      <w:r w:rsidRPr="000E07DC">
        <w:rPr>
          <w:rFonts w:ascii="Tw Cen MT" w:eastAsia="Times New Roman" w:hAnsi="Tw Cen MT" w:cs="Times New Roman"/>
          <w:i w:val="0"/>
          <w:iCs w:val="0"/>
          <w:color w:val="auto"/>
          <w:lang w:eastAsia="fr-FR"/>
        </w:rPr>
        <w:t>Une attention particulière sera portée à :</w:t>
      </w:r>
    </w:p>
    <w:p w14:paraId="28180493" w14:textId="77777777" w:rsidR="000E07DC" w:rsidRPr="000E07DC" w:rsidRDefault="000E07DC" w:rsidP="009D5071">
      <w:pPr>
        <w:numPr>
          <w:ilvl w:val="0"/>
          <w:numId w:val="25"/>
        </w:numPr>
        <w:tabs>
          <w:tab w:val="clear" w:pos="9923"/>
        </w:tabs>
        <w:spacing w:before="100" w:beforeAutospacing="1" w:after="100" w:afterAutospacing="1" w:line="360" w:lineRule="auto"/>
        <w:rPr>
          <w:rFonts w:ascii="Tw Cen MT" w:eastAsia="Times New Roman" w:hAnsi="Tw Cen MT" w:cs="Times New Roman"/>
          <w:i w:val="0"/>
          <w:iCs w:val="0"/>
          <w:color w:val="auto"/>
          <w:lang w:eastAsia="fr-FR"/>
        </w:rPr>
      </w:pPr>
      <w:r w:rsidRPr="000E07DC">
        <w:rPr>
          <w:rFonts w:ascii="Tw Cen MT" w:eastAsia="Times New Roman" w:hAnsi="Tw Cen MT" w:cs="Times New Roman"/>
          <w:i w:val="0"/>
          <w:iCs w:val="0"/>
          <w:color w:val="auto"/>
          <w:lang w:eastAsia="fr-FR"/>
        </w:rPr>
        <w:t xml:space="preserve">la </w:t>
      </w:r>
      <w:r w:rsidRPr="000E07DC">
        <w:rPr>
          <w:rFonts w:ascii="Tw Cen MT" w:eastAsia="Times New Roman" w:hAnsi="Tw Cen MT" w:cs="Times New Roman"/>
          <w:b/>
          <w:bCs/>
          <w:i w:val="0"/>
          <w:iCs w:val="0"/>
          <w:color w:val="auto"/>
          <w:lang w:eastAsia="fr-FR"/>
        </w:rPr>
        <w:t>séniorité des experts mobilisés</w:t>
      </w:r>
      <w:r w:rsidRPr="000E07DC">
        <w:rPr>
          <w:rFonts w:ascii="Tw Cen MT" w:eastAsia="Times New Roman" w:hAnsi="Tw Cen MT" w:cs="Times New Roman"/>
          <w:i w:val="0"/>
          <w:iCs w:val="0"/>
          <w:color w:val="auto"/>
          <w:lang w:eastAsia="fr-FR"/>
        </w:rPr>
        <w:t xml:space="preserve"> ;</w:t>
      </w:r>
    </w:p>
    <w:p w14:paraId="3C744C8D" w14:textId="71E82EF6" w:rsidR="000E07DC" w:rsidRDefault="000E07DC" w:rsidP="009D5071">
      <w:pPr>
        <w:numPr>
          <w:ilvl w:val="0"/>
          <w:numId w:val="25"/>
        </w:numPr>
        <w:tabs>
          <w:tab w:val="clear" w:pos="9923"/>
        </w:tabs>
        <w:spacing w:before="100" w:beforeAutospacing="1" w:after="100" w:afterAutospacing="1" w:line="360" w:lineRule="auto"/>
        <w:rPr>
          <w:rFonts w:ascii="Tw Cen MT" w:eastAsia="Times New Roman" w:hAnsi="Tw Cen MT" w:cs="Times New Roman"/>
          <w:i w:val="0"/>
          <w:iCs w:val="0"/>
          <w:color w:val="auto"/>
          <w:lang w:eastAsia="fr-FR"/>
        </w:rPr>
      </w:pPr>
      <w:r w:rsidRPr="000E07DC">
        <w:rPr>
          <w:rFonts w:ascii="Tw Cen MT" w:eastAsia="Times New Roman" w:hAnsi="Tw Cen MT" w:cs="Times New Roman"/>
          <w:i w:val="0"/>
          <w:iCs w:val="0"/>
          <w:color w:val="auto"/>
          <w:lang w:eastAsia="fr-FR"/>
        </w:rPr>
        <w:t xml:space="preserve">leur expérience en </w:t>
      </w:r>
      <w:r w:rsidRPr="000E07DC">
        <w:rPr>
          <w:rFonts w:ascii="Tw Cen MT" w:eastAsia="Times New Roman" w:hAnsi="Tw Cen MT" w:cs="Times New Roman"/>
          <w:b/>
          <w:bCs/>
          <w:i w:val="0"/>
          <w:iCs w:val="0"/>
          <w:color w:val="auto"/>
          <w:lang w:eastAsia="fr-FR"/>
        </w:rPr>
        <w:t>évaluations orientées changement et contribution</w:t>
      </w:r>
      <w:r w:rsidRPr="000E07DC">
        <w:rPr>
          <w:rFonts w:ascii="Tw Cen MT" w:eastAsia="Times New Roman" w:hAnsi="Tw Cen MT" w:cs="Times New Roman"/>
          <w:i w:val="0"/>
          <w:iCs w:val="0"/>
          <w:color w:val="auto"/>
          <w:lang w:eastAsia="fr-FR"/>
        </w:rPr>
        <w:t xml:space="preserve"> ;</w:t>
      </w:r>
    </w:p>
    <w:p w14:paraId="735E766B" w14:textId="141BB757" w:rsidR="007C2D27" w:rsidRPr="000E07DC" w:rsidRDefault="007C2D27" w:rsidP="009D5071">
      <w:pPr>
        <w:numPr>
          <w:ilvl w:val="0"/>
          <w:numId w:val="25"/>
        </w:numPr>
        <w:tabs>
          <w:tab w:val="clear" w:pos="9923"/>
        </w:tabs>
        <w:spacing w:before="100" w:beforeAutospacing="1" w:after="100" w:afterAutospacing="1" w:line="360" w:lineRule="auto"/>
        <w:rPr>
          <w:rFonts w:ascii="Tw Cen MT" w:eastAsia="Times New Roman" w:hAnsi="Tw Cen MT" w:cs="Times New Roman"/>
          <w:i w:val="0"/>
          <w:iCs w:val="0"/>
          <w:color w:val="auto"/>
          <w:lang w:eastAsia="fr-FR"/>
        </w:rPr>
      </w:pPr>
      <w:r>
        <w:rPr>
          <w:rFonts w:ascii="Tw Cen MT" w:eastAsia="Times New Roman" w:hAnsi="Tw Cen MT" w:cs="Times New Roman"/>
          <w:i w:val="0"/>
          <w:iCs w:val="0"/>
          <w:color w:val="auto"/>
          <w:lang w:eastAsia="fr-FR"/>
        </w:rPr>
        <w:t xml:space="preserve">leur expérience sur la thématique du projet qui articule </w:t>
      </w:r>
      <w:r w:rsidRPr="00183D0C">
        <w:rPr>
          <w:rFonts w:ascii="Tw Cen MT" w:eastAsia="Times New Roman" w:hAnsi="Tw Cen MT" w:cs="Times New Roman"/>
          <w:b/>
          <w:i w:val="0"/>
          <w:iCs w:val="0"/>
          <w:color w:val="auto"/>
          <w:lang w:eastAsia="fr-FR"/>
        </w:rPr>
        <w:t>recherche, contribution au débat public et aide à la prise de décision publique</w:t>
      </w:r>
      <w:r>
        <w:rPr>
          <w:rFonts w:ascii="Tw Cen MT" w:eastAsia="Times New Roman" w:hAnsi="Tw Cen MT" w:cs="Times New Roman"/>
          <w:i w:val="0"/>
          <w:iCs w:val="0"/>
          <w:color w:val="auto"/>
          <w:lang w:eastAsia="fr-FR"/>
        </w:rPr>
        <w:t> ;</w:t>
      </w:r>
    </w:p>
    <w:p w14:paraId="4B4AC5D8" w14:textId="7FCF1DC0" w:rsidR="000E07DC" w:rsidRPr="000E07DC" w:rsidRDefault="000E07DC" w:rsidP="009D5071">
      <w:pPr>
        <w:numPr>
          <w:ilvl w:val="0"/>
          <w:numId w:val="25"/>
        </w:numPr>
        <w:tabs>
          <w:tab w:val="clear" w:pos="9923"/>
        </w:tabs>
        <w:spacing w:before="100" w:beforeAutospacing="1" w:after="100" w:afterAutospacing="1" w:line="360" w:lineRule="auto"/>
        <w:rPr>
          <w:rFonts w:ascii="Tw Cen MT" w:eastAsia="Times New Roman" w:hAnsi="Tw Cen MT" w:cs="Times New Roman"/>
          <w:i w:val="0"/>
          <w:iCs w:val="0"/>
          <w:color w:val="auto"/>
          <w:lang w:eastAsia="fr-FR"/>
        </w:rPr>
      </w:pPr>
      <w:r w:rsidRPr="000E07DC">
        <w:rPr>
          <w:rFonts w:ascii="Tw Cen MT" w:eastAsia="Times New Roman" w:hAnsi="Tw Cen MT" w:cs="Times New Roman"/>
          <w:i w:val="0"/>
          <w:iCs w:val="0"/>
          <w:color w:val="auto"/>
          <w:lang w:eastAsia="fr-FR"/>
        </w:rPr>
        <w:t xml:space="preserve">leur capacité à </w:t>
      </w:r>
      <w:r w:rsidRPr="000E07DC">
        <w:rPr>
          <w:rFonts w:ascii="Tw Cen MT" w:eastAsia="Times New Roman" w:hAnsi="Tw Cen MT" w:cs="Times New Roman"/>
          <w:b/>
          <w:bCs/>
          <w:i w:val="0"/>
          <w:iCs w:val="0"/>
          <w:color w:val="auto"/>
          <w:lang w:eastAsia="fr-FR"/>
        </w:rPr>
        <w:t>concevoir et animer des dispositifs d’apprentissage collectif et de capitalisation opérationnels</w:t>
      </w:r>
      <w:r w:rsidRPr="000E07DC">
        <w:rPr>
          <w:rFonts w:ascii="Tw Cen MT" w:eastAsia="Times New Roman" w:hAnsi="Tw Cen MT" w:cs="Times New Roman"/>
          <w:i w:val="0"/>
          <w:iCs w:val="0"/>
          <w:color w:val="auto"/>
          <w:lang w:eastAsia="fr-FR"/>
        </w:rPr>
        <w:t>, en lien avec les processus évaluatifs</w:t>
      </w:r>
      <w:r w:rsidR="007C2D27">
        <w:rPr>
          <w:rFonts w:ascii="Tw Cen MT" w:eastAsia="Times New Roman" w:hAnsi="Tw Cen MT" w:cs="Times New Roman"/>
          <w:i w:val="0"/>
          <w:iCs w:val="0"/>
          <w:color w:val="auto"/>
          <w:lang w:eastAsia="fr-FR"/>
        </w:rPr>
        <w:t xml:space="preserve"> et avec une compétence avérée en matière de productions analytiques/infographies/visualisations des données</w:t>
      </w:r>
      <w:r w:rsidRPr="000E07DC">
        <w:rPr>
          <w:rFonts w:ascii="Tw Cen MT" w:eastAsia="Times New Roman" w:hAnsi="Tw Cen MT" w:cs="Times New Roman"/>
          <w:i w:val="0"/>
          <w:iCs w:val="0"/>
          <w:color w:val="auto"/>
          <w:lang w:eastAsia="fr-FR"/>
        </w:rPr>
        <w:t>.</w:t>
      </w:r>
    </w:p>
    <w:p w14:paraId="40F5A46B" w14:textId="3FA7061F" w:rsidR="0072207C" w:rsidRPr="00A01FC6" w:rsidRDefault="0072207C" w:rsidP="00A01FC6">
      <w:pPr>
        <w:ind w:left="0"/>
        <w:rPr>
          <w:rFonts w:ascii="Tw Cen MT" w:hAnsi="Tw Cen MT" w:cstheme="majorHAnsi"/>
          <w:b/>
          <w:bCs/>
          <w:color w:val="00000A"/>
        </w:rPr>
      </w:pPr>
      <w:r w:rsidRPr="00A01FC6">
        <w:rPr>
          <w:rFonts w:ascii="Tw Cen MT" w:hAnsi="Tw Cen MT" w:cstheme="majorHAnsi"/>
          <w:b/>
          <w:bCs/>
          <w:color w:val="00000A"/>
        </w:rPr>
        <w:lastRenderedPageBreak/>
        <w:t>Qualifications et expérience</w:t>
      </w:r>
    </w:p>
    <w:p w14:paraId="7D9E4A19" w14:textId="4E9CEF22" w:rsidR="00F517D0" w:rsidRPr="00A01FC6" w:rsidRDefault="00F517D0" w:rsidP="009D5071">
      <w:pPr>
        <w:numPr>
          <w:ilvl w:val="0"/>
          <w:numId w:val="8"/>
        </w:numPr>
        <w:tabs>
          <w:tab w:val="clear" w:pos="9923"/>
        </w:tabs>
        <w:spacing w:after="0" w:line="360" w:lineRule="auto"/>
        <w:contextualSpacing/>
        <w:jc w:val="left"/>
        <w:rPr>
          <w:rFonts w:ascii="Tw Cen MT" w:eastAsia="Arial Unicode MS" w:hAnsi="Tw Cen MT" w:cs="Calibri"/>
          <w:i w:val="0"/>
        </w:rPr>
      </w:pPr>
      <w:r w:rsidRPr="00A01FC6">
        <w:rPr>
          <w:rFonts w:ascii="Tw Cen MT" w:eastAsia="Arial Unicode MS" w:hAnsi="Tw Cen MT" w:cs="Calibri"/>
          <w:i w:val="0"/>
        </w:rPr>
        <w:t>Titulaire d’un diplôme universitaire (</w:t>
      </w:r>
      <w:r w:rsidR="007C2D27">
        <w:rPr>
          <w:rFonts w:ascii="Tw Cen MT" w:eastAsia="Arial Unicode MS" w:hAnsi="Tw Cen MT" w:cs="Calibri"/>
          <w:i w:val="0"/>
        </w:rPr>
        <w:t>2</w:t>
      </w:r>
      <w:r w:rsidR="007C2D27" w:rsidRPr="00183D0C">
        <w:rPr>
          <w:rFonts w:ascii="Tw Cen MT" w:eastAsia="Arial Unicode MS" w:hAnsi="Tw Cen MT" w:cs="Calibri"/>
          <w:i w:val="0"/>
          <w:vertAlign w:val="superscript"/>
        </w:rPr>
        <w:t>ème</w:t>
      </w:r>
      <w:r w:rsidR="007C2D27">
        <w:rPr>
          <w:rFonts w:ascii="Tw Cen MT" w:eastAsia="Arial Unicode MS" w:hAnsi="Tw Cen MT" w:cs="Calibri"/>
          <w:i w:val="0"/>
        </w:rPr>
        <w:t xml:space="preserve"> ou </w:t>
      </w:r>
      <w:r w:rsidRPr="00A01FC6">
        <w:rPr>
          <w:rFonts w:ascii="Tw Cen MT" w:eastAsia="Arial Unicode MS" w:hAnsi="Tw Cen MT" w:cs="Calibri"/>
          <w:i w:val="0"/>
        </w:rPr>
        <w:t xml:space="preserve">3ème cycle) dans un domaine pertinent à la mission : économie, sciences sociales, coopération internationale, ingénierie et évaluation de projet ; </w:t>
      </w:r>
    </w:p>
    <w:p w14:paraId="75C7CE6A" w14:textId="402F0199" w:rsidR="0072207C" w:rsidRPr="00A01FC6" w:rsidRDefault="00F517D0" w:rsidP="009D5071">
      <w:pPr>
        <w:numPr>
          <w:ilvl w:val="0"/>
          <w:numId w:val="8"/>
        </w:numPr>
        <w:tabs>
          <w:tab w:val="clear" w:pos="9923"/>
        </w:tabs>
        <w:spacing w:after="0" w:line="360" w:lineRule="auto"/>
        <w:contextualSpacing/>
        <w:jc w:val="left"/>
        <w:rPr>
          <w:rFonts w:ascii="Tw Cen MT" w:eastAsia="Arial Unicode MS" w:hAnsi="Tw Cen MT" w:cs="Calibri"/>
          <w:i w:val="0"/>
        </w:rPr>
      </w:pPr>
      <w:r w:rsidRPr="00A01FC6">
        <w:rPr>
          <w:rFonts w:ascii="Tw Cen MT" w:eastAsia="Arial Unicode MS" w:hAnsi="Tw Cen MT" w:cs="Calibri"/>
          <w:i w:val="0"/>
        </w:rPr>
        <w:t xml:space="preserve">Expérience professionnelle de 10 ans minimum ; </w:t>
      </w:r>
    </w:p>
    <w:p w14:paraId="5DBFC663" w14:textId="6561AD05" w:rsidR="00F517D0" w:rsidRPr="00A01FC6" w:rsidRDefault="00F517D0" w:rsidP="009D5071">
      <w:pPr>
        <w:numPr>
          <w:ilvl w:val="0"/>
          <w:numId w:val="8"/>
        </w:numPr>
        <w:tabs>
          <w:tab w:val="clear" w:pos="9923"/>
        </w:tabs>
        <w:spacing w:after="0" w:line="360" w:lineRule="auto"/>
        <w:contextualSpacing/>
        <w:jc w:val="left"/>
        <w:rPr>
          <w:rFonts w:ascii="Tw Cen MT" w:eastAsia="Arial Unicode MS" w:hAnsi="Tw Cen MT" w:cs="Calibri"/>
          <w:i w:val="0"/>
        </w:rPr>
      </w:pPr>
      <w:r w:rsidRPr="00A01FC6">
        <w:rPr>
          <w:rFonts w:ascii="Tw Cen MT" w:eastAsia="Arial Unicode MS" w:hAnsi="Tw Cen MT" w:cs="Calibri"/>
          <w:i w:val="0"/>
        </w:rPr>
        <w:t xml:space="preserve">Expérience en évaluation de projets de développement </w:t>
      </w:r>
      <w:r w:rsidR="007C2D27">
        <w:rPr>
          <w:rFonts w:ascii="Tw Cen MT" w:eastAsia="Arial Unicode MS" w:hAnsi="Tw Cen MT" w:cs="Calibri"/>
          <w:i w:val="0"/>
        </w:rPr>
        <w:t xml:space="preserve">sur la thématique donnée (dialogue de politiques publiques informé par la recherche) </w:t>
      </w:r>
      <w:r w:rsidRPr="00A01FC6">
        <w:rPr>
          <w:rFonts w:ascii="Tw Cen MT" w:eastAsia="Arial Unicode MS" w:hAnsi="Tw Cen MT" w:cs="Calibri"/>
          <w:i w:val="0"/>
        </w:rPr>
        <w:t xml:space="preserve"> (au moins 5 ans) ;</w:t>
      </w:r>
    </w:p>
    <w:p w14:paraId="7DB4F9D2" w14:textId="4B6C3F91" w:rsidR="00F517D0" w:rsidRPr="00A01FC6" w:rsidRDefault="00F517D0" w:rsidP="009D5071">
      <w:pPr>
        <w:numPr>
          <w:ilvl w:val="0"/>
          <w:numId w:val="8"/>
        </w:numPr>
        <w:tabs>
          <w:tab w:val="clear" w:pos="9923"/>
        </w:tabs>
        <w:spacing w:after="0" w:line="360" w:lineRule="auto"/>
        <w:contextualSpacing/>
        <w:jc w:val="left"/>
        <w:rPr>
          <w:rFonts w:ascii="Tw Cen MT" w:eastAsia="Arial Unicode MS" w:hAnsi="Tw Cen MT" w:cs="Calibri"/>
          <w:i w:val="0"/>
        </w:rPr>
      </w:pPr>
      <w:r w:rsidRPr="00A01FC6">
        <w:rPr>
          <w:rFonts w:ascii="Tw Cen MT" w:eastAsia="Arial Unicode MS" w:hAnsi="Tw Cen MT" w:cs="Calibri"/>
          <w:i w:val="0"/>
        </w:rPr>
        <w:t xml:space="preserve">Expérience de coordination multi-parties prenantes : administrations, agences publiques, organisations internationales, </w:t>
      </w:r>
      <w:r w:rsidR="007C2D27">
        <w:rPr>
          <w:rFonts w:ascii="Tw Cen MT" w:eastAsia="Arial Unicode MS" w:hAnsi="Tw Cen MT" w:cs="Calibri"/>
          <w:i w:val="0"/>
        </w:rPr>
        <w:t>organisations de la société civile dont des think tanks</w:t>
      </w:r>
      <w:r w:rsidRPr="00A01FC6">
        <w:rPr>
          <w:rFonts w:ascii="Tw Cen MT" w:eastAsia="Arial Unicode MS" w:hAnsi="Tw Cen MT" w:cs="Calibri"/>
          <w:i w:val="0"/>
        </w:rPr>
        <w:t xml:space="preserve"> (au moins 5 ans) ;</w:t>
      </w:r>
    </w:p>
    <w:p w14:paraId="22E0E0D5" w14:textId="2BF374CB" w:rsidR="00F517D0" w:rsidRPr="00A01FC6" w:rsidRDefault="00F517D0" w:rsidP="009D5071">
      <w:pPr>
        <w:numPr>
          <w:ilvl w:val="0"/>
          <w:numId w:val="8"/>
        </w:numPr>
        <w:tabs>
          <w:tab w:val="clear" w:pos="9923"/>
        </w:tabs>
        <w:spacing w:after="0" w:line="360" w:lineRule="auto"/>
        <w:contextualSpacing/>
        <w:jc w:val="left"/>
        <w:rPr>
          <w:rFonts w:ascii="Tw Cen MT" w:eastAsia="Arial Unicode MS" w:hAnsi="Tw Cen MT" w:cs="Calibri"/>
          <w:i w:val="0"/>
        </w:rPr>
      </w:pPr>
      <w:r w:rsidRPr="00A01FC6">
        <w:rPr>
          <w:rFonts w:ascii="Tw Cen MT" w:eastAsia="Arial Unicode MS" w:hAnsi="Tw Cen MT" w:cs="Calibri"/>
          <w:i w:val="0"/>
        </w:rPr>
        <w:t>Expérience dans des projets similaires financés et dans les procédures d’évaluation de l’UE serait un atout ;</w:t>
      </w:r>
    </w:p>
    <w:p w14:paraId="67737F4A" w14:textId="073C4F59" w:rsidR="0014296A" w:rsidRPr="00A01FC6" w:rsidRDefault="00F517D0" w:rsidP="009D5071">
      <w:pPr>
        <w:numPr>
          <w:ilvl w:val="0"/>
          <w:numId w:val="8"/>
        </w:numPr>
        <w:tabs>
          <w:tab w:val="clear" w:pos="9923"/>
        </w:tabs>
        <w:spacing w:after="0" w:line="360" w:lineRule="auto"/>
        <w:contextualSpacing/>
        <w:jc w:val="left"/>
        <w:rPr>
          <w:rFonts w:ascii="Tw Cen MT" w:hAnsi="Tw Cen MT" w:cstheme="majorHAnsi"/>
        </w:rPr>
      </w:pPr>
      <w:r w:rsidRPr="00A01FC6">
        <w:rPr>
          <w:rFonts w:ascii="Tw Cen MT" w:eastAsia="Arial Unicode MS" w:hAnsi="Tw Cen MT" w:cs="Calibri"/>
          <w:i w:val="0"/>
        </w:rPr>
        <w:t xml:space="preserve">Très bonne connaissance du </w:t>
      </w:r>
      <w:r w:rsidR="0014296A" w:rsidRPr="00A01FC6">
        <w:rPr>
          <w:rFonts w:ascii="Tw Cen MT" w:eastAsia="Arial Unicode MS" w:hAnsi="Tw Cen MT" w:cs="Calibri"/>
          <w:i w:val="0"/>
        </w:rPr>
        <w:t>contexte tunisien</w:t>
      </w:r>
      <w:r w:rsidR="007C2D27">
        <w:rPr>
          <w:rFonts w:ascii="Tw Cen MT" w:eastAsia="Arial Unicode MS" w:hAnsi="Tw Cen MT" w:cs="Calibri"/>
          <w:i w:val="0"/>
        </w:rPr>
        <w:t xml:space="preserve"> et européen</w:t>
      </w:r>
      <w:r w:rsidR="0014296A" w:rsidRPr="00A01FC6">
        <w:rPr>
          <w:rFonts w:ascii="Tw Cen MT" w:eastAsia="Arial Unicode MS" w:hAnsi="Tw Cen MT" w:cs="Calibri"/>
          <w:i w:val="0"/>
        </w:rPr>
        <w:t>.</w:t>
      </w:r>
    </w:p>
    <w:p w14:paraId="2CE229E8" w14:textId="77777777" w:rsidR="0014296A" w:rsidRPr="00A01FC6" w:rsidRDefault="0014296A" w:rsidP="0014296A">
      <w:pPr>
        <w:tabs>
          <w:tab w:val="clear" w:pos="9923"/>
        </w:tabs>
        <w:spacing w:after="0" w:line="360" w:lineRule="auto"/>
        <w:contextualSpacing/>
        <w:jc w:val="left"/>
        <w:rPr>
          <w:rFonts w:ascii="Tw Cen MT" w:eastAsia="Arial Unicode MS" w:hAnsi="Tw Cen MT" w:cs="Calibri"/>
          <w:i w:val="0"/>
        </w:rPr>
      </w:pPr>
    </w:p>
    <w:p w14:paraId="2A66A8F9" w14:textId="777DB6FE" w:rsidR="0072207C" w:rsidRPr="00A01FC6" w:rsidRDefault="0072207C" w:rsidP="0014296A">
      <w:pPr>
        <w:tabs>
          <w:tab w:val="clear" w:pos="9923"/>
        </w:tabs>
        <w:spacing w:after="0" w:line="360" w:lineRule="auto"/>
        <w:contextualSpacing/>
        <w:jc w:val="left"/>
        <w:rPr>
          <w:rFonts w:ascii="Tw Cen MT" w:hAnsi="Tw Cen MT" w:cstheme="majorHAnsi"/>
        </w:rPr>
      </w:pPr>
      <w:r w:rsidRPr="00A01FC6">
        <w:rPr>
          <w:rFonts w:ascii="Tw Cen MT" w:hAnsi="Tw Cen MT" w:cstheme="majorHAnsi"/>
          <w:b/>
          <w:bCs/>
          <w:color w:val="00000A"/>
        </w:rPr>
        <w:t>Compétences métier :</w:t>
      </w:r>
    </w:p>
    <w:p w14:paraId="47C3A99B" w14:textId="77777777" w:rsidR="0014296A" w:rsidRPr="00A01FC6" w:rsidRDefault="0014296A" w:rsidP="009D5071">
      <w:pPr>
        <w:pStyle w:val="Paragraphedeliste"/>
        <w:numPr>
          <w:ilvl w:val="0"/>
          <w:numId w:val="8"/>
        </w:numPr>
        <w:tabs>
          <w:tab w:val="clear" w:pos="9923"/>
        </w:tabs>
        <w:spacing w:after="0" w:line="360" w:lineRule="auto"/>
        <w:contextualSpacing/>
        <w:jc w:val="left"/>
        <w:rPr>
          <w:rFonts w:ascii="Tw Cen MT" w:hAnsi="Tw Cen MT" w:cstheme="majorHAnsi"/>
          <w:i w:val="0"/>
        </w:rPr>
      </w:pPr>
      <w:r w:rsidRPr="00A01FC6">
        <w:rPr>
          <w:rFonts w:ascii="Tw Cen MT" w:hAnsi="Tw Cen MT" w:cstheme="majorHAnsi"/>
          <w:i w:val="0"/>
        </w:rPr>
        <w:t>Excellente connaissance des dispositifs d’évaluation et de capitalisation de programmes et projets de coopération internationale.</w:t>
      </w:r>
    </w:p>
    <w:p w14:paraId="384E80A4" w14:textId="77777777" w:rsidR="0014296A" w:rsidRPr="00A01FC6" w:rsidRDefault="0014296A" w:rsidP="009D5071">
      <w:pPr>
        <w:pStyle w:val="Paragraphedeliste"/>
        <w:numPr>
          <w:ilvl w:val="0"/>
          <w:numId w:val="8"/>
        </w:numPr>
        <w:tabs>
          <w:tab w:val="clear" w:pos="9923"/>
        </w:tabs>
        <w:spacing w:after="0" w:line="360" w:lineRule="auto"/>
        <w:contextualSpacing/>
        <w:jc w:val="left"/>
        <w:rPr>
          <w:rFonts w:ascii="Tw Cen MT" w:hAnsi="Tw Cen MT" w:cstheme="majorHAnsi"/>
          <w:i w:val="0"/>
        </w:rPr>
      </w:pPr>
      <w:r w:rsidRPr="00A01FC6">
        <w:rPr>
          <w:rFonts w:ascii="Tw Cen MT" w:hAnsi="Tw Cen MT" w:cstheme="majorHAnsi"/>
          <w:i w:val="0"/>
        </w:rPr>
        <w:t>Bonne connaissance de l’approche du changement.</w:t>
      </w:r>
    </w:p>
    <w:p w14:paraId="36A9EB8B" w14:textId="77777777" w:rsidR="0014296A" w:rsidRPr="00A01FC6" w:rsidRDefault="0014296A" w:rsidP="009D5071">
      <w:pPr>
        <w:pStyle w:val="Paragraphedeliste"/>
        <w:numPr>
          <w:ilvl w:val="0"/>
          <w:numId w:val="8"/>
        </w:numPr>
        <w:tabs>
          <w:tab w:val="clear" w:pos="9923"/>
        </w:tabs>
        <w:spacing w:after="0" w:line="360" w:lineRule="auto"/>
        <w:contextualSpacing/>
        <w:jc w:val="left"/>
        <w:rPr>
          <w:rFonts w:ascii="Tw Cen MT" w:hAnsi="Tw Cen MT" w:cstheme="majorHAnsi"/>
          <w:i w:val="0"/>
        </w:rPr>
      </w:pPr>
      <w:r w:rsidRPr="00A01FC6">
        <w:rPr>
          <w:rFonts w:ascii="Tw Cen MT" w:hAnsi="Tw Cen MT" w:cstheme="majorHAnsi"/>
          <w:i w:val="0"/>
        </w:rPr>
        <w:t>Excellente capacités en analyse de relations partenariales.</w:t>
      </w:r>
    </w:p>
    <w:p w14:paraId="2FBE16C7" w14:textId="77777777" w:rsidR="0014296A" w:rsidRPr="00A01FC6" w:rsidRDefault="0014296A" w:rsidP="009D5071">
      <w:pPr>
        <w:pStyle w:val="Paragraphedeliste"/>
        <w:numPr>
          <w:ilvl w:val="0"/>
          <w:numId w:val="8"/>
        </w:numPr>
        <w:tabs>
          <w:tab w:val="clear" w:pos="9923"/>
        </w:tabs>
        <w:spacing w:after="0" w:line="360" w:lineRule="auto"/>
        <w:contextualSpacing/>
        <w:jc w:val="left"/>
        <w:rPr>
          <w:rFonts w:ascii="Tw Cen MT" w:hAnsi="Tw Cen MT" w:cstheme="majorHAnsi"/>
          <w:i w:val="0"/>
        </w:rPr>
      </w:pPr>
      <w:r w:rsidRPr="00A01FC6">
        <w:rPr>
          <w:rFonts w:ascii="Tw Cen MT" w:hAnsi="Tw Cen MT" w:cstheme="majorHAnsi"/>
          <w:i w:val="0"/>
        </w:rPr>
        <w:t xml:space="preserve">Expérience minimum de 7 ans dans l’élaboration de systèmes d’évaluation et de capitalisation.  </w:t>
      </w:r>
    </w:p>
    <w:p w14:paraId="2A7C9D9F" w14:textId="77777777" w:rsidR="0014296A" w:rsidRPr="00A01FC6" w:rsidRDefault="0014296A" w:rsidP="009D5071">
      <w:pPr>
        <w:pStyle w:val="Paragraphedeliste"/>
        <w:numPr>
          <w:ilvl w:val="0"/>
          <w:numId w:val="8"/>
        </w:numPr>
        <w:tabs>
          <w:tab w:val="clear" w:pos="9923"/>
        </w:tabs>
        <w:spacing w:after="0" w:line="360" w:lineRule="auto"/>
        <w:contextualSpacing/>
        <w:jc w:val="left"/>
        <w:rPr>
          <w:rFonts w:ascii="Tw Cen MT" w:hAnsi="Tw Cen MT" w:cstheme="majorHAnsi"/>
          <w:i w:val="0"/>
        </w:rPr>
      </w:pPr>
      <w:r w:rsidRPr="00A01FC6">
        <w:rPr>
          <w:rFonts w:ascii="Tw Cen MT" w:hAnsi="Tw Cen MT" w:cstheme="majorHAnsi"/>
          <w:i w:val="0"/>
        </w:rPr>
        <w:t>Expérience d’animation d’ateliers multi-acteurs sur des sujets complexes.</w:t>
      </w:r>
    </w:p>
    <w:p w14:paraId="09B7A1A0" w14:textId="77777777" w:rsidR="0014296A" w:rsidRPr="00A01FC6" w:rsidRDefault="0014296A" w:rsidP="009D5071">
      <w:pPr>
        <w:pStyle w:val="Paragraphedeliste"/>
        <w:numPr>
          <w:ilvl w:val="0"/>
          <w:numId w:val="8"/>
        </w:numPr>
        <w:tabs>
          <w:tab w:val="clear" w:pos="9923"/>
        </w:tabs>
        <w:spacing w:after="0" w:line="360" w:lineRule="auto"/>
        <w:contextualSpacing/>
        <w:jc w:val="left"/>
        <w:rPr>
          <w:rFonts w:ascii="Tw Cen MT" w:hAnsi="Tw Cen MT" w:cstheme="majorHAnsi"/>
          <w:i w:val="0"/>
        </w:rPr>
      </w:pPr>
      <w:r w:rsidRPr="00A01FC6">
        <w:rPr>
          <w:rFonts w:ascii="Tw Cen MT" w:hAnsi="Tw Cen MT" w:cstheme="majorHAnsi"/>
          <w:i w:val="0"/>
        </w:rPr>
        <w:t xml:space="preserve">Expérience en conception et gestion de base de données. </w:t>
      </w:r>
    </w:p>
    <w:p w14:paraId="64C027D4" w14:textId="401E1D5E" w:rsidR="0014296A" w:rsidRPr="00A01FC6" w:rsidRDefault="0014296A" w:rsidP="009D5071">
      <w:pPr>
        <w:pStyle w:val="Paragraphedeliste"/>
        <w:numPr>
          <w:ilvl w:val="0"/>
          <w:numId w:val="8"/>
        </w:numPr>
        <w:tabs>
          <w:tab w:val="clear" w:pos="9923"/>
        </w:tabs>
        <w:spacing w:after="0" w:line="360" w:lineRule="auto"/>
        <w:contextualSpacing/>
        <w:jc w:val="left"/>
        <w:rPr>
          <w:rFonts w:ascii="Tw Cen MT" w:hAnsi="Tw Cen MT" w:cstheme="majorHAnsi"/>
          <w:i w:val="0"/>
        </w:rPr>
      </w:pPr>
      <w:r w:rsidRPr="00A01FC6">
        <w:rPr>
          <w:rFonts w:ascii="Tw Cen MT" w:hAnsi="Tw Cen MT" w:cstheme="majorHAnsi"/>
          <w:i w:val="0"/>
        </w:rPr>
        <w:t>Capitalisation et conception de matériel didactique.</w:t>
      </w:r>
    </w:p>
    <w:p w14:paraId="5E596E32" w14:textId="77777777" w:rsidR="0014296A" w:rsidRPr="00A01FC6" w:rsidRDefault="0014296A" w:rsidP="0014296A">
      <w:pPr>
        <w:pStyle w:val="Paragraphedeliste"/>
        <w:numPr>
          <w:ilvl w:val="0"/>
          <w:numId w:val="0"/>
        </w:numPr>
        <w:tabs>
          <w:tab w:val="clear" w:pos="9923"/>
        </w:tabs>
        <w:spacing w:after="0" w:line="360" w:lineRule="auto"/>
        <w:ind w:left="720"/>
        <w:contextualSpacing/>
        <w:jc w:val="left"/>
        <w:rPr>
          <w:rFonts w:ascii="Tw Cen MT" w:hAnsi="Tw Cen MT" w:cstheme="majorHAnsi"/>
          <w:i w:val="0"/>
        </w:rPr>
      </w:pPr>
    </w:p>
    <w:p w14:paraId="28D1FA60" w14:textId="77777777" w:rsidR="0072207C" w:rsidRPr="00A01FC6" w:rsidRDefault="0072207C" w:rsidP="0072207C">
      <w:pPr>
        <w:rPr>
          <w:rFonts w:ascii="Tw Cen MT" w:hAnsi="Tw Cen MT" w:cstheme="majorHAnsi"/>
          <w:b/>
          <w:bCs/>
          <w:color w:val="00000A"/>
        </w:rPr>
      </w:pPr>
      <w:r w:rsidRPr="00A01FC6">
        <w:rPr>
          <w:rFonts w:ascii="Tw Cen MT" w:hAnsi="Tw Cen MT" w:cstheme="majorHAnsi"/>
          <w:b/>
          <w:bCs/>
          <w:color w:val="00000A"/>
        </w:rPr>
        <w:t>Compétences administratives :</w:t>
      </w:r>
    </w:p>
    <w:p w14:paraId="1A7EEF2D" w14:textId="401D3BDA" w:rsidR="0072207C" w:rsidRPr="00A01FC6" w:rsidRDefault="0072207C" w:rsidP="009D5071">
      <w:pPr>
        <w:pStyle w:val="Paragraphedeliste"/>
        <w:numPr>
          <w:ilvl w:val="0"/>
          <w:numId w:val="8"/>
        </w:numPr>
        <w:tabs>
          <w:tab w:val="clear" w:pos="9923"/>
        </w:tabs>
        <w:spacing w:after="0" w:line="360" w:lineRule="auto"/>
        <w:contextualSpacing/>
        <w:jc w:val="left"/>
        <w:rPr>
          <w:rFonts w:ascii="Tw Cen MT" w:hAnsi="Tw Cen MT" w:cstheme="majorHAnsi"/>
          <w:i w:val="0"/>
        </w:rPr>
      </w:pPr>
      <w:r w:rsidRPr="00A01FC6">
        <w:rPr>
          <w:rFonts w:ascii="Tw Cen MT" w:hAnsi="Tw Cen MT" w:cstheme="majorHAnsi"/>
          <w:i w:val="0"/>
        </w:rPr>
        <w:t>Excellent maîtrise des outils bureautiques (MS Office : Word, Excel, PowerPoint et de leur équivalents LibreOffice)</w:t>
      </w:r>
      <w:r w:rsidR="007C2D27">
        <w:rPr>
          <w:rFonts w:ascii="Tw Cen MT" w:hAnsi="Tw Cen MT" w:cstheme="majorHAnsi"/>
          <w:i w:val="0"/>
        </w:rPr>
        <w:t xml:space="preserve">, des outils de création d’infographies/datavisualisation </w:t>
      </w:r>
      <w:r w:rsidRPr="00A01FC6">
        <w:rPr>
          <w:rFonts w:ascii="Tw Cen MT" w:hAnsi="Tw Cen MT" w:cstheme="majorHAnsi"/>
          <w:i w:val="0"/>
        </w:rPr>
        <w:t>;</w:t>
      </w:r>
    </w:p>
    <w:p w14:paraId="62913C9F" w14:textId="5E35FA22" w:rsidR="0014296A" w:rsidRPr="00A01FC6" w:rsidRDefault="0072207C" w:rsidP="009D5071">
      <w:pPr>
        <w:pStyle w:val="Paragraphedeliste"/>
        <w:numPr>
          <w:ilvl w:val="0"/>
          <w:numId w:val="8"/>
        </w:numPr>
        <w:tabs>
          <w:tab w:val="clear" w:pos="9923"/>
        </w:tabs>
        <w:spacing w:after="0" w:line="360" w:lineRule="auto"/>
        <w:contextualSpacing/>
        <w:jc w:val="left"/>
        <w:rPr>
          <w:rFonts w:ascii="Tw Cen MT" w:hAnsi="Tw Cen MT" w:cstheme="majorHAnsi"/>
          <w:i w:val="0"/>
        </w:rPr>
      </w:pPr>
      <w:r w:rsidRPr="00A01FC6">
        <w:rPr>
          <w:rFonts w:ascii="Tw Cen MT" w:hAnsi="Tw Cen MT" w:cstheme="majorHAnsi"/>
          <w:i w:val="0"/>
        </w:rPr>
        <w:t>Excellentes qualités de communication et d’organisation ;</w:t>
      </w:r>
    </w:p>
    <w:p w14:paraId="28A389E3" w14:textId="77777777" w:rsidR="0072207C" w:rsidRPr="00A01FC6" w:rsidRDefault="0072207C" w:rsidP="0072207C">
      <w:pPr>
        <w:rPr>
          <w:rFonts w:ascii="Tw Cen MT" w:hAnsi="Tw Cen MT" w:cstheme="majorHAnsi"/>
          <w:b/>
          <w:bCs/>
          <w:color w:val="00000A"/>
        </w:rPr>
      </w:pPr>
      <w:r w:rsidRPr="00A01FC6">
        <w:rPr>
          <w:rFonts w:ascii="Tw Cen MT" w:hAnsi="Tw Cen MT" w:cstheme="majorHAnsi"/>
          <w:b/>
          <w:bCs/>
          <w:color w:val="00000A"/>
        </w:rPr>
        <w:t>Compétences linguistiques :</w:t>
      </w:r>
    </w:p>
    <w:p w14:paraId="41A4E78C" w14:textId="77777777" w:rsidR="0014296A" w:rsidRPr="00A01FC6" w:rsidRDefault="0014296A" w:rsidP="009D5071">
      <w:pPr>
        <w:pStyle w:val="Paragraphedeliste"/>
        <w:numPr>
          <w:ilvl w:val="0"/>
          <w:numId w:val="8"/>
        </w:numPr>
        <w:tabs>
          <w:tab w:val="clear" w:pos="9923"/>
        </w:tabs>
        <w:spacing w:after="0" w:line="360" w:lineRule="auto"/>
        <w:contextualSpacing/>
        <w:rPr>
          <w:rFonts w:ascii="Tw Cen MT" w:hAnsi="Tw Cen MT" w:cstheme="majorHAnsi"/>
          <w:i w:val="0"/>
        </w:rPr>
      </w:pPr>
      <w:r w:rsidRPr="00A01FC6">
        <w:rPr>
          <w:rFonts w:ascii="Tw Cen MT" w:hAnsi="Tw Cen MT" w:cstheme="majorHAnsi"/>
          <w:i w:val="0"/>
        </w:rPr>
        <w:t>Excellente maîtrise du français, écrit et parlé (bonnes capacités de rédaction, de synthèse et d’analyse…) ;</w:t>
      </w:r>
    </w:p>
    <w:p w14:paraId="724B9B9D" w14:textId="72E18656" w:rsidR="0082361C" w:rsidRPr="00A01FC6" w:rsidRDefault="00024C79" w:rsidP="009D5071">
      <w:pPr>
        <w:pStyle w:val="Paragraphedeliste"/>
        <w:numPr>
          <w:ilvl w:val="0"/>
          <w:numId w:val="8"/>
        </w:numPr>
        <w:tabs>
          <w:tab w:val="clear" w:pos="9923"/>
        </w:tabs>
        <w:spacing w:line="360" w:lineRule="auto"/>
        <w:contextualSpacing/>
        <w:rPr>
          <w:rFonts w:ascii="Tw Cen MT" w:hAnsi="Tw Cen MT" w:cstheme="majorHAnsi"/>
          <w:i w:val="0"/>
        </w:rPr>
      </w:pPr>
      <w:r w:rsidRPr="00A01FC6">
        <w:rPr>
          <w:rFonts w:ascii="Tw Cen MT" w:hAnsi="Tw Cen MT"/>
          <w:i w:val="0"/>
        </w:rPr>
        <w:t>L’arabe est un atout</w:t>
      </w:r>
      <w:r w:rsidR="0014296A" w:rsidRPr="00A01FC6">
        <w:rPr>
          <w:rFonts w:ascii="Tw Cen MT" w:hAnsi="Tw Cen MT" w:cstheme="majorHAnsi"/>
          <w:i w:val="0"/>
        </w:rPr>
        <w:t>.</w:t>
      </w:r>
    </w:p>
    <w:p w14:paraId="5A0E85E9" w14:textId="2BAEAE81" w:rsidR="00776A6D" w:rsidRPr="008870AC" w:rsidRDefault="00776A6D" w:rsidP="0082361C">
      <w:pPr>
        <w:pStyle w:val="Titre3"/>
        <w:rPr>
          <w:rFonts w:ascii="Tw Cen MT" w:hAnsi="Tw Cen MT"/>
          <w:i w:val="0"/>
          <w:iCs w:val="0"/>
        </w:rPr>
      </w:pPr>
      <w:r w:rsidRPr="008870AC">
        <w:rPr>
          <w:rFonts w:ascii="Tw Cen MT" w:hAnsi="Tw Cen MT"/>
          <w:i w:val="0"/>
          <w:iCs w:val="0"/>
        </w:rPr>
        <w:t>Organisation attendue de l’équipe</w:t>
      </w:r>
    </w:p>
    <w:p w14:paraId="3A6DE2E1" w14:textId="4AAF3296" w:rsidR="00CD7433" w:rsidRDefault="0014296A" w:rsidP="008870AC">
      <w:pPr>
        <w:spacing w:line="360" w:lineRule="auto"/>
        <w:ind w:left="0"/>
        <w:rPr>
          <w:rFonts w:ascii="Tw Cen MT" w:hAnsi="Tw Cen MT"/>
          <w:i w:val="0"/>
        </w:rPr>
      </w:pPr>
      <w:r w:rsidRPr="00A01FC6">
        <w:rPr>
          <w:rFonts w:ascii="Tw Cen MT" w:hAnsi="Tw Cen MT"/>
          <w:i w:val="0"/>
        </w:rPr>
        <w:t xml:space="preserve">Le prestataire peut être </w:t>
      </w:r>
      <w:r w:rsidR="001E4C8E" w:rsidRPr="00A01FC6">
        <w:rPr>
          <w:rFonts w:ascii="Tw Cen MT" w:hAnsi="Tw Cen MT"/>
          <w:i w:val="0"/>
        </w:rPr>
        <w:t xml:space="preserve">des </w:t>
      </w:r>
      <w:r w:rsidRPr="00A01FC6">
        <w:rPr>
          <w:rFonts w:ascii="Tw Cen MT" w:hAnsi="Tw Cen MT"/>
          <w:i w:val="0"/>
        </w:rPr>
        <w:t>évaluateur</w:t>
      </w:r>
      <w:r w:rsidR="001E4C8E" w:rsidRPr="00A01FC6">
        <w:rPr>
          <w:rFonts w:ascii="Tw Cen MT" w:hAnsi="Tw Cen MT"/>
          <w:i w:val="0"/>
        </w:rPr>
        <w:t>s</w:t>
      </w:r>
      <w:r w:rsidRPr="00A01FC6">
        <w:rPr>
          <w:rFonts w:ascii="Tw Cen MT" w:hAnsi="Tw Cen MT"/>
          <w:i w:val="0"/>
        </w:rPr>
        <w:t xml:space="preserve"> indépendant</w:t>
      </w:r>
      <w:r w:rsidR="001E4C8E" w:rsidRPr="00A01FC6">
        <w:rPr>
          <w:rFonts w:ascii="Tw Cen MT" w:hAnsi="Tw Cen MT"/>
          <w:i w:val="0"/>
        </w:rPr>
        <w:t>s</w:t>
      </w:r>
      <w:r w:rsidRPr="00A01FC6">
        <w:rPr>
          <w:rFonts w:ascii="Tw Cen MT" w:hAnsi="Tw Cen MT"/>
          <w:i w:val="0"/>
        </w:rPr>
        <w:t xml:space="preserve"> et/ou une agence d'évaluation. </w:t>
      </w:r>
      <w:r w:rsidR="001E4C8E" w:rsidRPr="00A01FC6">
        <w:rPr>
          <w:rFonts w:ascii="Tw Cen MT" w:hAnsi="Tw Cen MT"/>
          <w:i w:val="0"/>
        </w:rPr>
        <w:t>L</w:t>
      </w:r>
      <w:r w:rsidRPr="00A01FC6">
        <w:rPr>
          <w:rFonts w:ascii="Tw Cen MT" w:hAnsi="Tw Cen MT"/>
          <w:i w:val="0"/>
        </w:rPr>
        <w:t xml:space="preserve">a répartition des rôles et des responsabilités tout au long du processus d'évaluation </w:t>
      </w:r>
      <w:r w:rsidR="001E4C8E" w:rsidRPr="00A01FC6">
        <w:rPr>
          <w:rFonts w:ascii="Tw Cen MT" w:hAnsi="Tw Cen MT"/>
          <w:i w:val="0"/>
        </w:rPr>
        <w:t xml:space="preserve">et de capitalisation </w:t>
      </w:r>
      <w:r w:rsidRPr="00A01FC6">
        <w:rPr>
          <w:rFonts w:ascii="Tw Cen MT" w:hAnsi="Tw Cen MT"/>
          <w:i w:val="0"/>
        </w:rPr>
        <w:t>doit être présentée. Cela sera discuté et approuvé lors de la réunion de lancement.</w:t>
      </w:r>
    </w:p>
    <w:p w14:paraId="3E34879F" w14:textId="7A37B262" w:rsidR="00583492" w:rsidRDefault="00583492" w:rsidP="008870AC">
      <w:pPr>
        <w:spacing w:line="360" w:lineRule="auto"/>
        <w:ind w:left="0"/>
        <w:rPr>
          <w:rFonts w:ascii="Tw Cen MT" w:hAnsi="Tw Cen MT"/>
          <w:i w:val="0"/>
        </w:rPr>
      </w:pPr>
    </w:p>
    <w:p w14:paraId="45C36425" w14:textId="77777777" w:rsidR="00583492" w:rsidRPr="00A01FC6" w:rsidRDefault="00583492" w:rsidP="008870AC">
      <w:pPr>
        <w:spacing w:line="360" w:lineRule="auto"/>
        <w:ind w:left="0"/>
        <w:rPr>
          <w:rFonts w:ascii="Tw Cen MT" w:hAnsi="Tw Cen MT"/>
          <w:i w:val="0"/>
        </w:rPr>
      </w:pPr>
    </w:p>
    <w:p w14:paraId="1DB0809F" w14:textId="31A0F7C9" w:rsidR="00986A7D" w:rsidRPr="000E07DC" w:rsidRDefault="008870AC" w:rsidP="000E07DC">
      <w:pPr>
        <w:pStyle w:val="Titre2"/>
        <w:rPr>
          <w:rFonts w:ascii="Tw Cen MT" w:hAnsi="Tw Cen MT"/>
          <w:b/>
          <w:bCs/>
        </w:rPr>
      </w:pPr>
      <w:r w:rsidRPr="000E07DC">
        <w:rPr>
          <w:rFonts w:ascii="Tw Cen MT" w:hAnsi="Tw Cen MT"/>
          <w:b/>
          <w:bCs/>
        </w:rPr>
        <w:lastRenderedPageBreak/>
        <w:t xml:space="preserve">  </w:t>
      </w:r>
      <w:r w:rsidR="00A223C9" w:rsidRPr="000E07DC">
        <w:rPr>
          <w:rFonts w:ascii="Tw Cen MT" w:hAnsi="Tw Cen MT"/>
          <w:b/>
          <w:bCs/>
        </w:rPr>
        <w:t>Contenu des offres</w:t>
      </w:r>
    </w:p>
    <w:p w14:paraId="6B26365A" w14:textId="5374907F" w:rsidR="00463EA2" w:rsidRPr="008870AC" w:rsidRDefault="0014296A" w:rsidP="008870AC">
      <w:pPr>
        <w:spacing w:line="360" w:lineRule="auto"/>
        <w:ind w:left="0"/>
        <w:rPr>
          <w:rFonts w:ascii="Tw Cen MT" w:hAnsi="Tw Cen MT"/>
          <w:i w:val="0"/>
        </w:rPr>
      </w:pPr>
      <w:r w:rsidRPr="008870AC">
        <w:rPr>
          <w:rFonts w:ascii="Tw Cen MT" w:hAnsi="Tw Cen MT"/>
          <w:i w:val="0"/>
        </w:rPr>
        <w:t xml:space="preserve">Les offres devront inclure : </w:t>
      </w:r>
    </w:p>
    <w:p w14:paraId="1E7347AF" w14:textId="77777777" w:rsidR="0014296A" w:rsidRPr="008870AC" w:rsidRDefault="0014296A" w:rsidP="009D5071">
      <w:pPr>
        <w:pStyle w:val="Paragraphedeliste"/>
        <w:numPr>
          <w:ilvl w:val="0"/>
          <w:numId w:val="12"/>
        </w:numPr>
        <w:spacing w:line="360" w:lineRule="auto"/>
        <w:rPr>
          <w:rFonts w:ascii="Tw Cen MT" w:hAnsi="Tw Cen MT"/>
          <w:i w:val="0"/>
        </w:rPr>
      </w:pPr>
      <w:r w:rsidRPr="008870AC">
        <w:rPr>
          <w:rFonts w:ascii="Tw Cen MT" w:hAnsi="Tw Cen MT"/>
          <w:i w:val="0"/>
        </w:rPr>
        <w:t xml:space="preserve">Une offre technique complète: proposant une analyse sur les éléments des termes de référence, la méthodologie, le.s CV mentionnant les expériences similaires, ainsi que les éléments mentionnés dans ces termes de référence (plan de travail détaillé sur les différentes phases et entre les expert.e.s, chronogramme). </w:t>
      </w:r>
      <w:r w:rsidRPr="008870AC">
        <w:rPr>
          <w:rFonts w:ascii="Tw Cen MT" w:hAnsi="Tw Cen MT" w:hint="eastAsia"/>
          <w:i w:val="0"/>
        </w:rPr>
        <w:t>L</w:t>
      </w:r>
      <w:r w:rsidRPr="008870AC">
        <w:rPr>
          <w:rFonts w:ascii="Tw Cen MT" w:hAnsi="Tw Cen MT"/>
          <w:i w:val="0"/>
        </w:rPr>
        <w:t xml:space="preserve">e prestataire détaillera également sa vision de la capitalisation (une définition, l’intérêt de capitaliser sur les projets, et les manières de faire) ; </w:t>
      </w:r>
    </w:p>
    <w:p w14:paraId="41AFCD23" w14:textId="2239A318" w:rsidR="00302C46" w:rsidRPr="008870AC" w:rsidRDefault="0014296A" w:rsidP="009D5071">
      <w:pPr>
        <w:pStyle w:val="Paragraphedeliste"/>
        <w:numPr>
          <w:ilvl w:val="0"/>
          <w:numId w:val="12"/>
        </w:numPr>
        <w:spacing w:line="360" w:lineRule="auto"/>
        <w:rPr>
          <w:rFonts w:ascii="Tw Cen MT" w:hAnsi="Tw Cen MT"/>
          <w:i w:val="0"/>
        </w:rPr>
      </w:pPr>
      <w:r w:rsidRPr="008870AC">
        <w:rPr>
          <w:rFonts w:ascii="Tw Cen MT" w:hAnsi="Tw Cen MT"/>
          <w:i w:val="0"/>
        </w:rPr>
        <w:t>Une offre financière, reprenant le budget global de l’évaluation, en détaillant les éléments budgétaires suivants</w:t>
      </w:r>
      <w:r w:rsidRPr="008870AC">
        <w:rPr>
          <w:rFonts w:ascii="Tw Cen MT" w:hAnsi="Tw Cen MT" w:hint="cs"/>
          <w:i w:val="0"/>
        </w:rPr>
        <w:t> </w:t>
      </w:r>
      <w:r w:rsidRPr="008870AC">
        <w:rPr>
          <w:rFonts w:ascii="Tw Cen MT" w:hAnsi="Tw Cen MT" w:hint="eastAsia"/>
          <w:i w:val="0"/>
        </w:rPr>
        <w:t>: co</w:t>
      </w:r>
      <w:r w:rsidRPr="008870AC">
        <w:rPr>
          <w:rFonts w:ascii="Tw Cen MT" w:hAnsi="Tw Cen MT" w:hint="cs"/>
          <w:i w:val="0"/>
        </w:rPr>
        <w:t>û</w:t>
      </w:r>
      <w:r w:rsidRPr="008870AC">
        <w:rPr>
          <w:rFonts w:ascii="Tw Cen MT" w:hAnsi="Tw Cen MT" w:hint="eastAsia"/>
          <w:i w:val="0"/>
        </w:rPr>
        <w:t xml:space="preserve">t </w:t>
      </w:r>
      <w:r w:rsidRPr="008870AC">
        <w:rPr>
          <w:rFonts w:ascii="Tw Cen MT" w:hAnsi="Tw Cen MT"/>
          <w:i w:val="0"/>
        </w:rPr>
        <w:t xml:space="preserve">journalier </w:t>
      </w:r>
      <w:r w:rsidRPr="008870AC">
        <w:rPr>
          <w:rFonts w:ascii="Tw Cen MT" w:hAnsi="Tw Cen MT" w:hint="eastAsia"/>
          <w:i w:val="0"/>
        </w:rPr>
        <w:t xml:space="preserve">de </w:t>
      </w:r>
      <w:r w:rsidRPr="008870AC">
        <w:rPr>
          <w:rFonts w:ascii="Tw Cen MT" w:hAnsi="Tw Cen MT"/>
          <w:i w:val="0"/>
        </w:rPr>
        <w:t>l’</w:t>
      </w:r>
      <w:r w:rsidRPr="008870AC">
        <w:rPr>
          <w:rFonts w:ascii="Tw Cen MT" w:hAnsi="Tw Cen MT" w:hint="eastAsia"/>
          <w:i w:val="0"/>
        </w:rPr>
        <w:t>intervenant</w:t>
      </w:r>
      <w:r w:rsidRPr="008870AC">
        <w:rPr>
          <w:rFonts w:ascii="Tw Cen MT" w:hAnsi="Tw Cen MT"/>
          <w:i w:val="0"/>
        </w:rPr>
        <w:t>.e</w:t>
      </w:r>
      <w:r w:rsidRPr="008870AC">
        <w:rPr>
          <w:rFonts w:ascii="Tw Cen MT" w:hAnsi="Tw Cen MT" w:hint="eastAsia"/>
          <w:i w:val="0"/>
        </w:rPr>
        <w:t xml:space="preserve"> ; d</w:t>
      </w:r>
      <w:r w:rsidRPr="008870AC">
        <w:rPr>
          <w:rFonts w:ascii="Tw Cen MT" w:hAnsi="Tw Cen MT" w:hint="cs"/>
          <w:i w:val="0"/>
        </w:rPr>
        <w:t>é</w:t>
      </w:r>
      <w:r w:rsidRPr="008870AC">
        <w:rPr>
          <w:rFonts w:ascii="Tw Cen MT" w:hAnsi="Tw Cen MT" w:hint="eastAsia"/>
          <w:i w:val="0"/>
        </w:rPr>
        <w:t>composition des temps d</w:t>
      </w:r>
      <w:r w:rsidRPr="008870AC">
        <w:rPr>
          <w:rFonts w:ascii="Tw Cen MT" w:hAnsi="Tw Cen MT" w:hint="eastAsia"/>
          <w:i w:val="0"/>
        </w:rPr>
        <w:t>’</w:t>
      </w:r>
      <w:r w:rsidRPr="008870AC">
        <w:rPr>
          <w:rFonts w:ascii="Tw Cen MT" w:hAnsi="Tw Cen MT" w:hint="eastAsia"/>
          <w:i w:val="0"/>
        </w:rPr>
        <w:t xml:space="preserve">intervention </w:t>
      </w:r>
      <w:r w:rsidRPr="008870AC">
        <w:rPr>
          <w:rFonts w:ascii="Tw Cen MT" w:hAnsi="Tw Cen MT"/>
          <w:i w:val="0"/>
        </w:rPr>
        <w:t xml:space="preserve">par </w:t>
      </w:r>
      <w:r w:rsidRPr="008870AC">
        <w:rPr>
          <w:rFonts w:ascii="Tw Cen MT" w:hAnsi="Tw Cen MT" w:hint="cs"/>
          <w:i w:val="0"/>
        </w:rPr>
        <w:t>é</w:t>
      </w:r>
      <w:r w:rsidRPr="008870AC">
        <w:rPr>
          <w:rFonts w:ascii="Tw Cen MT" w:hAnsi="Tw Cen MT" w:hint="eastAsia"/>
          <w:i w:val="0"/>
        </w:rPr>
        <w:t>tape de travail ; co</w:t>
      </w:r>
      <w:r w:rsidRPr="008870AC">
        <w:rPr>
          <w:rFonts w:ascii="Tw Cen MT" w:hAnsi="Tw Cen MT" w:hint="cs"/>
          <w:i w:val="0"/>
        </w:rPr>
        <w:t>û</w:t>
      </w:r>
      <w:r w:rsidRPr="008870AC">
        <w:rPr>
          <w:rFonts w:ascii="Tw Cen MT" w:hAnsi="Tw Cen MT" w:hint="eastAsia"/>
          <w:i w:val="0"/>
        </w:rPr>
        <w:t>ts annexes (prestations et documents compl</w:t>
      </w:r>
      <w:r w:rsidRPr="008870AC">
        <w:rPr>
          <w:rFonts w:ascii="Tw Cen MT" w:hAnsi="Tw Cen MT" w:hint="cs"/>
          <w:i w:val="0"/>
        </w:rPr>
        <w:t>é</w:t>
      </w:r>
      <w:r w:rsidRPr="008870AC">
        <w:rPr>
          <w:rFonts w:ascii="Tw Cen MT" w:hAnsi="Tw Cen MT" w:hint="eastAsia"/>
          <w:i w:val="0"/>
        </w:rPr>
        <w:t>mentaires) ; frais de transport, frais logistiques, frais de traduction</w:t>
      </w:r>
      <w:r w:rsidRPr="008870AC">
        <w:rPr>
          <w:rFonts w:ascii="Tw Cen MT" w:hAnsi="Tw Cen MT" w:hint="cs"/>
          <w:i w:val="0"/>
        </w:rPr>
        <w:t> </w:t>
      </w:r>
      <w:r w:rsidRPr="008870AC">
        <w:rPr>
          <w:rFonts w:ascii="Tw Cen MT" w:hAnsi="Tw Cen MT" w:hint="eastAsia"/>
          <w:i w:val="0"/>
        </w:rPr>
        <w:t>; avec propositions de modalit</w:t>
      </w:r>
      <w:r w:rsidRPr="008870AC">
        <w:rPr>
          <w:rFonts w:ascii="Tw Cen MT" w:hAnsi="Tw Cen MT" w:hint="cs"/>
          <w:i w:val="0"/>
        </w:rPr>
        <w:t>é</w:t>
      </w:r>
      <w:r w:rsidRPr="008870AC">
        <w:rPr>
          <w:rFonts w:ascii="Tw Cen MT" w:hAnsi="Tw Cen MT" w:hint="eastAsia"/>
          <w:i w:val="0"/>
        </w:rPr>
        <w:t>s de paiement.</w:t>
      </w:r>
      <w:r w:rsidRPr="008870AC">
        <w:rPr>
          <w:rFonts w:ascii="Tw Cen MT" w:hAnsi="Tw Cen MT"/>
          <w:i w:val="0"/>
        </w:rPr>
        <w:t xml:space="preserve"> </w:t>
      </w:r>
    </w:p>
    <w:p w14:paraId="3E1A0004" w14:textId="43669CF0" w:rsidR="00463EA2" w:rsidRPr="008870AC" w:rsidRDefault="00463EA2" w:rsidP="008870AC">
      <w:pPr>
        <w:spacing w:before="240"/>
        <w:ind w:left="0"/>
        <w:rPr>
          <w:rFonts w:ascii="Tw Cen MT" w:hAnsi="Tw Cen MT"/>
          <w:i w:val="0"/>
        </w:rPr>
      </w:pPr>
      <w:r w:rsidRPr="008870AC">
        <w:rPr>
          <w:rFonts w:ascii="Tw Cen MT" w:hAnsi="Tw Cen MT"/>
          <w:i w:val="0"/>
        </w:rPr>
        <w:t>NB : tout</w:t>
      </w:r>
      <w:r w:rsidR="006562C6" w:rsidRPr="008870AC">
        <w:rPr>
          <w:rFonts w:ascii="Tw Cen MT" w:hAnsi="Tw Cen MT"/>
          <w:i w:val="0"/>
        </w:rPr>
        <w:t xml:space="preserve">e offre ne comprenant pas l’un des éléments ci-dessus </w:t>
      </w:r>
      <w:r w:rsidRPr="008870AC">
        <w:rPr>
          <w:rFonts w:ascii="Tw Cen MT" w:hAnsi="Tw Cen MT"/>
          <w:i w:val="0"/>
        </w:rPr>
        <w:t>sera considérée comme inéligible.</w:t>
      </w:r>
    </w:p>
    <w:p w14:paraId="05D832CA" w14:textId="4F5DF232" w:rsidR="00463EA2" w:rsidRPr="00CF24F0" w:rsidRDefault="00463EA2" w:rsidP="00463EA2">
      <w:pPr>
        <w:pStyle w:val="Titre2"/>
        <w:rPr>
          <w:rFonts w:ascii="Tw Cen MT" w:hAnsi="Tw Cen MT"/>
          <w:b/>
          <w:bCs/>
        </w:rPr>
      </w:pPr>
      <w:r w:rsidRPr="00CF24F0">
        <w:rPr>
          <w:rFonts w:ascii="Tw Cen MT" w:hAnsi="Tw Cen MT"/>
          <w:b/>
          <w:bCs/>
        </w:rPr>
        <w:t>Evaluation des offres</w:t>
      </w:r>
    </w:p>
    <w:p w14:paraId="61DDFA70" w14:textId="7CA26495" w:rsidR="00463EA2" w:rsidRPr="008870AC" w:rsidRDefault="00463EA2" w:rsidP="008870AC">
      <w:pPr>
        <w:tabs>
          <w:tab w:val="clear" w:pos="9923"/>
        </w:tabs>
        <w:spacing w:after="0"/>
        <w:ind w:left="0"/>
        <w:rPr>
          <w:rFonts w:ascii="Tw Cen MT" w:hAnsi="Tw Cen MT"/>
          <w:i w:val="0"/>
        </w:rPr>
      </w:pPr>
      <w:r w:rsidRPr="008870AC">
        <w:rPr>
          <w:rFonts w:ascii="Tw Cen MT" w:hAnsi="Tw Cen MT"/>
          <w:i w:val="0"/>
        </w:rPr>
        <w:t>Expertise France sélectionnera l’offre qui présente la meilleure notation sur la base de la grille suivante :</w:t>
      </w:r>
    </w:p>
    <w:p w14:paraId="687293B7" w14:textId="3376711B" w:rsidR="00463EA2" w:rsidRDefault="00463EA2" w:rsidP="00463EA2">
      <w:pPr>
        <w:tabs>
          <w:tab w:val="clear" w:pos="9923"/>
        </w:tabs>
        <w:spacing w:after="0"/>
        <w:ind w:left="426"/>
        <w:rPr>
          <w:rFonts w:ascii="Calibri" w:eastAsia="Times New Roman" w:hAnsi="Calibri" w:cs="Calibri"/>
          <w:i w:val="0"/>
          <w:iCs w:val="0"/>
          <w:lang w:eastAsia="fr-FR"/>
        </w:rPr>
      </w:pPr>
      <w:r w:rsidRPr="00463EA2">
        <w:rPr>
          <w:rFonts w:ascii="Calibri" w:eastAsia="Times New Roman" w:hAnsi="Calibri" w:cs="Calibri"/>
          <w:i w:val="0"/>
          <w:iCs w:val="0"/>
          <w:lang w:eastAsia="fr-FR"/>
        </w:rPr>
        <w:t> </w:t>
      </w:r>
    </w:p>
    <w:tbl>
      <w:tblPr>
        <w:tblStyle w:val="Grilledutableau"/>
        <w:tblW w:w="0" w:type="auto"/>
        <w:tblInd w:w="426" w:type="dxa"/>
        <w:tblLook w:val="04A0" w:firstRow="1" w:lastRow="0" w:firstColumn="1" w:lastColumn="0" w:noHBand="0" w:noVBand="1"/>
      </w:tblPr>
      <w:tblGrid>
        <w:gridCol w:w="7507"/>
        <w:gridCol w:w="1838"/>
      </w:tblGrid>
      <w:tr w:rsidR="00550393" w14:paraId="3B5DD3AE" w14:textId="77777777" w:rsidTr="008870AC">
        <w:trPr>
          <w:trHeight w:val="472"/>
        </w:trPr>
        <w:tc>
          <w:tcPr>
            <w:tcW w:w="7507" w:type="dxa"/>
            <w:shd w:val="clear" w:color="auto" w:fill="DBE5F1" w:themeFill="accent1" w:themeFillTint="33"/>
            <w:vAlign w:val="center"/>
          </w:tcPr>
          <w:p w14:paraId="507875B1" w14:textId="01AD7D50" w:rsidR="00550393" w:rsidRPr="008870AC" w:rsidRDefault="00550393" w:rsidP="00550393">
            <w:pPr>
              <w:tabs>
                <w:tab w:val="clear" w:pos="9923"/>
              </w:tabs>
              <w:spacing w:after="0"/>
              <w:ind w:left="0"/>
              <w:jc w:val="left"/>
              <w:rPr>
                <w:rFonts w:ascii="Tw Cen MT" w:hAnsi="Tw Cen MT"/>
                <w:b/>
                <w:i w:val="0"/>
              </w:rPr>
            </w:pPr>
            <w:r w:rsidRPr="008870AC">
              <w:rPr>
                <w:rFonts w:ascii="Tw Cen MT" w:hAnsi="Tw Cen MT"/>
                <w:b/>
                <w:i w:val="0"/>
              </w:rPr>
              <w:t>Critères</w:t>
            </w:r>
          </w:p>
        </w:tc>
        <w:tc>
          <w:tcPr>
            <w:tcW w:w="1838" w:type="dxa"/>
            <w:shd w:val="clear" w:color="auto" w:fill="DBE5F1" w:themeFill="accent1" w:themeFillTint="33"/>
            <w:vAlign w:val="center"/>
          </w:tcPr>
          <w:p w14:paraId="3847F3B9" w14:textId="1BBCF471" w:rsidR="00550393" w:rsidRPr="008870AC" w:rsidRDefault="00550393" w:rsidP="00550393">
            <w:pPr>
              <w:tabs>
                <w:tab w:val="clear" w:pos="9923"/>
              </w:tabs>
              <w:spacing w:after="0"/>
              <w:ind w:left="0"/>
              <w:jc w:val="center"/>
              <w:rPr>
                <w:rFonts w:ascii="Tw Cen MT" w:hAnsi="Tw Cen MT"/>
                <w:b/>
                <w:i w:val="0"/>
              </w:rPr>
            </w:pPr>
            <w:r w:rsidRPr="008870AC">
              <w:rPr>
                <w:rFonts w:ascii="Tw Cen MT" w:hAnsi="Tw Cen MT"/>
                <w:b/>
                <w:i w:val="0"/>
              </w:rPr>
              <w:t>Barème</w:t>
            </w:r>
          </w:p>
        </w:tc>
      </w:tr>
      <w:tr w:rsidR="00463EA2" w14:paraId="2907465C" w14:textId="77777777" w:rsidTr="002050B2">
        <w:tc>
          <w:tcPr>
            <w:tcW w:w="7507" w:type="dxa"/>
            <w:vAlign w:val="center"/>
          </w:tcPr>
          <w:p w14:paraId="421F0C71" w14:textId="47F726AA" w:rsidR="00463EA2" w:rsidRPr="008870AC" w:rsidRDefault="00463EA2" w:rsidP="009D5071">
            <w:pPr>
              <w:pStyle w:val="Paragraphedeliste"/>
              <w:numPr>
                <w:ilvl w:val="3"/>
                <w:numId w:val="8"/>
              </w:numPr>
              <w:tabs>
                <w:tab w:val="clear" w:pos="9923"/>
              </w:tabs>
              <w:spacing w:after="0"/>
              <w:ind w:left="595" w:hanging="283"/>
              <w:jc w:val="left"/>
              <w:rPr>
                <w:rFonts w:ascii="Tw Cen MT" w:eastAsiaTheme="minorEastAsia" w:hAnsi="Tw Cen MT"/>
                <w:b/>
                <w:i w:val="0"/>
                <w:lang w:eastAsia="ja-JP"/>
              </w:rPr>
            </w:pPr>
            <w:r w:rsidRPr="008870AC">
              <w:rPr>
                <w:rFonts w:ascii="Tw Cen MT" w:eastAsiaTheme="minorEastAsia" w:hAnsi="Tw Cen MT"/>
                <w:b/>
                <w:i w:val="0"/>
                <w:lang w:eastAsia="ja-JP"/>
              </w:rPr>
              <w:t>Offre technique</w:t>
            </w:r>
          </w:p>
        </w:tc>
        <w:tc>
          <w:tcPr>
            <w:tcW w:w="1838" w:type="dxa"/>
            <w:vAlign w:val="center"/>
          </w:tcPr>
          <w:p w14:paraId="27883001" w14:textId="77777777" w:rsidR="00463EA2" w:rsidRPr="008870AC" w:rsidRDefault="00550393" w:rsidP="00550393">
            <w:pPr>
              <w:tabs>
                <w:tab w:val="clear" w:pos="9923"/>
              </w:tabs>
              <w:spacing w:after="0"/>
              <w:ind w:left="0"/>
              <w:jc w:val="center"/>
              <w:rPr>
                <w:rFonts w:ascii="Tw Cen MT" w:eastAsiaTheme="minorEastAsia" w:hAnsi="Tw Cen MT"/>
                <w:b/>
                <w:i w:val="0"/>
                <w:lang w:eastAsia="ja-JP"/>
              </w:rPr>
            </w:pPr>
            <w:r w:rsidRPr="008870AC">
              <w:rPr>
                <w:rFonts w:ascii="Tw Cen MT" w:eastAsiaTheme="minorEastAsia" w:hAnsi="Tw Cen MT"/>
                <w:b/>
                <w:i w:val="0"/>
                <w:lang w:eastAsia="ja-JP"/>
              </w:rPr>
              <w:t>Maximum</w:t>
            </w:r>
          </w:p>
          <w:p w14:paraId="3C2D183A" w14:textId="4311D498" w:rsidR="00550393" w:rsidRPr="008870AC" w:rsidRDefault="00550393" w:rsidP="00550393">
            <w:pPr>
              <w:tabs>
                <w:tab w:val="clear" w:pos="9923"/>
              </w:tabs>
              <w:spacing w:after="0"/>
              <w:ind w:left="0"/>
              <w:jc w:val="center"/>
              <w:rPr>
                <w:rFonts w:ascii="Tw Cen MT" w:eastAsia="Times New Roman" w:hAnsi="Tw Cen MT" w:cs="Times New Roman"/>
                <w:i w:val="0"/>
                <w:iCs w:val="0"/>
                <w:color w:val="auto"/>
                <w:sz w:val="24"/>
                <w:szCs w:val="24"/>
                <w:lang w:eastAsia="fr-FR"/>
              </w:rPr>
            </w:pPr>
            <w:r w:rsidRPr="008870AC">
              <w:rPr>
                <w:rFonts w:ascii="Tw Cen MT" w:eastAsiaTheme="minorEastAsia" w:hAnsi="Tw Cen MT"/>
                <w:b/>
                <w:i w:val="0"/>
                <w:lang w:eastAsia="ja-JP"/>
              </w:rPr>
              <w:t>(</w:t>
            </w:r>
            <w:r w:rsidR="00A61B18" w:rsidRPr="008870AC">
              <w:rPr>
                <w:rFonts w:ascii="Tw Cen MT" w:eastAsiaTheme="minorEastAsia" w:hAnsi="Tw Cen MT"/>
                <w:b/>
                <w:i w:val="0"/>
                <w:lang w:eastAsia="ja-JP"/>
              </w:rPr>
              <w:t>8</w:t>
            </w:r>
            <w:r w:rsidRPr="008870AC">
              <w:rPr>
                <w:rFonts w:ascii="Tw Cen MT" w:eastAsiaTheme="minorEastAsia" w:hAnsi="Tw Cen MT"/>
                <w:b/>
                <w:i w:val="0"/>
                <w:lang w:eastAsia="ja-JP"/>
              </w:rPr>
              <w:t>0)</w:t>
            </w:r>
          </w:p>
        </w:tc>
      </w:tr>
      <w:tr w:rsidR="00550393" w14:paraId="7958FB7A" w14:textId="77777777" w:rsidTr="002050B2">
        <w:tc>
          <w:tcPr>
            <w:tcW w:w="7507" w:type="dxa"/>
          </w:tcPr>
          <w:p w14:paraId="1722F05F" w14:textId="4F3F62E3" w:rsidR="00550393" w:rsidRPr="008870AC" w:rsidRDefault="00550393" w:rsidP="00D2147A">
            <w:pPr>
              <w:tabs>
                <w:tab w:val="clear" w:pos="9923"/>
              </w:tabs>
              <w:spacing w:after="0"/>
              <w:ind w:left="0"/>
              <w:rPr>
                <w:rFonts w:ascii="Tw Cen MT" w:eastAsia="Times New Roman" w:hAnsi="Tw Cen MT" w:cs="Calibri"/>
                <w:i w:val="0"/>
                <w:iCs w:val="0"/>
                <w:lang w:eastAsia="fr-FR"/>
              </w:rPr>
            </w:pPr>
            <w:r w:rsidRPr="008870AC">
              <w:rPr>
                <w:rFonts w:ascii="Tw Cen MT" w:eastAsia="Times New Roman" w:hAnsi="Tw Cen MT" w:cs="Calibri"/>
                <w:b/>
                <w:i w:val="0"/>
                <w:iCs w:val="0"/>
                <w:u w:val="single"/>
                <w:lang w:eastAsia="fr-FR"/>
              </w:rPr>
              <w:t>Critère n°1</w:t>
            </w:r>
            <w:r w:rsidRPr="008870AC">
              <w:rPr>
                <w:rFonts w:ascii="Tw Cen MT" w:eastAsia="Times New Roman" w:hAnsi="Tw Cen MT" w:cs="Calibri"/>
                <w:i w:val="0"/>
                <w:iCs w:val="0"/>
                <w:lang w:eastAsia="fr-FR"/>
              </w:rPr>
              <w:t xml:space="preserve">. </w:t>
            </w:r>
            <w:r w:rsidRPr="008870AC">
              <w:rPr>
                <w:rFonts w:ascii="Tw Cen MT" w:eastAsia="Times New Roman" w:hAnsi="Tw Cen MT" w:cs="Calibri"/>
                <w:b/>
                <w:i w:val="0"/>
                <w:iCs w:val="0"/>
                <w:lang w:eastAsia="fr-FR"/>
              </w:rPr>
              <w:t>Compréhension et commentaires sur les éléments des termes de référence</w:t>
            </w:r>
            <w:r w:rsidRPr="008870AC">
              <w:rPr>
                <w:rFonts w:ascii="Tw Cen MT" w:eastAsia="Times New Roman" w:hAnsi="Tw Cen MT" w:cs="Calibri"/>
                <w:i w:val="0"/>
                <w:iCs w:val="0"/>
                <w:lang w:eastAsia="fr-FR"/>
              </w:rPr>
              <w:t xml:space="preserve"> : pertinence de l’analyse des objectifs et des enjeux, reformulation </w:t>
            </w:r>
            <w:r w:rsidR="00D2147A" w:rsidRPr="008870AC">
              <w:rPr>
                <w:rFonts w:ascii="Tw Cen MT" w:eastAsia="Times New Roman" w:hAnsi="Tw Cen MT" w:cs="Calibri"/>
                <w:i w:val="0"/>
                <w:iCs w:val="0"/>
                <w:lang w:eastAsia="fr-FR"/>
              </w:rPr>
              <w:t xml:space="preserve">des </w:t>
            </w:r>
            <w:r w:rsidRPr="008870AC">
              <w:rPr>
                <w:rFonts w:ascii="Tw Cen MT" w:eastAsia="Times New Roman" w:hAnsi="Tw Cen MT" w:cs="Calibri"/>
                <w:i w:val="0"/>
                <w:iCs w:val="0"/>
                <w:lang w:eastAsia="fr-FR"/>
              </w:rPr>
              <w:t>questions évaluatives</w:t>
            </w:r>
            <w:r w:rsidR="00D2147A" w:rsidRPr="008870AC">
              <w:rPr>
                <w:rFonts w:ascii="Tw Cen MT" w:eastAsia="Times New Roman" w:hAnsi="Tw Cen MT" w:cs="Calibri"/>
                <w:i w:val="0"/>
                <w:iCs w:val="0"/>
                <w:lang w:eastAsia="fr-FR"/>
              </w:rPr>
              <w:t xml:space="preserve"> et de capitalisation</w:t>
            </w:r>
            <w:r w:rsidRPr="008870AC">
              <w:rPr>
                <w:rFonts w:ascii="Tw Cen MT" w:eastAsia="Times New Roman" w:hAnsi="Tw Cen MT" w:cs="Calibri"/>
                <w:i w:val="0"/>
                <w:iCs w:val="0"/>
                <w:lang w:eastAsia="fr-FR"/>
              </w:rPr>
              <w:t>, plus-value apportée par rapport aux TdR.</w:t>
            </w:r>
          </w:p>
        </w:tc>
        <w:tc>
          <w:tcPr>
            <w:tcW w:w="1838" w:type="dxa"/>
            <w:vAlign w:val="center"/>
          </w:tcPr>
          <w:p w14:paraId="326C21C9" w14:textId="695790A3" w:rsidR="00550393" w:rsidRPr="008870AC" w:rsidRDefault="00550393" w:rsidP="00550393">
            <w:pPr>
              <w:tabs>
                <w:tab w:val="clear" w:pos="9923"/>
              </w:tabs>
              <w:spacing w:after="0"/>
              <w:ind w:left="0"/>
              <w:jc w:val="center"/>
              <w:rPr>
                <w:rFonts w:ascii="Tw Cen MT" w:eastAsia="Times New Roman" w:hAnsi="Tw Cen MT" w:cs="Calibri"/>
                <w:i w:val="0"/>
                <w:iCs w:val="0"/>
                <w:lang w:eastAsia="fr-FR"/>
              </w:rPr>
            </w:pPr>
            <w:r w:rsidRPr="008870AC">
              <w:rPr>
                <w:rFonts w:ascii="Tw Cen MT" w:eastAsia="Times New Roman" w:hAnsi="Tw Cen MT" w:cs="Calibri"/>
                <w:i w:val="0"/>
                <w:iCs w:val="0"/>
                <w:lang w:eastAsia="fr-FR"/>
              </w:rPr>
              <w:t>10</w:t>
            </w:r>
          </w:p>
        </w:tc>
      </w:tr>
      <w:tr w:rsidR="00550393" w14:paraId="5B89DACF" w14:textId="77777777" w:rsidTr="002050B2">
        <w:tc>
          <w:tcPr>
            <w:tcW w:w="7507" w:type="dxa"/>
          </w:tcPr>
          <w:p w14:paraId="5C07EF9F" w14:textId="5A94D62B" w:rsidR="00550393" w:rsidRPr="008870AC" w:rsidRDefault="00550393" w:rsidP="00550393">
            <w:pPr>
              <w:tabs>
                <w:tab w:val="clear" w:pos="9923"/>
              </w:tabs>
              <w:spacing w:after="0"/>
              <w:ind w:left="0"/>
              <w:rPr>
                <w:rFonts w:ascii="Tw Cen MT" w:eastAsia="Times New Roman" w:hAnsi="Tw Cen MT" w:cs="Calibri"/>
                <w:i w:val="0"/>
                <w:iCs w:val="0"/>
                <w:lang w:eastAsia="fr-FR"/>
              </w:rPr>
            </w:pPr>
            <w:r w:rsidRPr="008870AC">
              <w:rPr>
                <w:rFonts w:ascii="Tw Cen MT" w:eastAsia="Times New Roman" w:hAnsi="Tw Cen MT" w:cs="Calibri"/>
                <w:b/>
                <w:i w:val="0"/>
                <w:iCs w:val="0"/>
                <w:u w:val="single"/>
                <w:lang w:eastAsia="fr-FR"/>
              </w:rPr>
              <w:t>Critère n°2.</w:t>
            </w:r>
            <w:r w:rsidRPr="008870AC">
              <w:rPr>
                <w:rFonts w:ascii="Tw Cen MT" w:eastAsia="Times New Roman" w:hAnsi="Tw Cen MT" w:cs="Calibri"/>
                <w:b/>
                <w:i w:val="0"/>
                <w:iCs w:val="0"/>
                <w:lang w:eastAsia="fr-FR"/>
              </w:rPr>
              <w:t xml:space="preserve"> </w:t>
            </w:r>
            <w:r w:rsidRPr="008870AC">
              <w:rPr>
                <w:rFonts w:ascii="Tw Cen MT" w:hAnsi="Tw Cen MT"/>
                <w:b/>
                <w:i w:val="0"/>
              </w:rPr>
              <w:t>Méthodologie, présentation d’une approche d’évaluation et de capitalisation</w:t>
            </w:r>
            <w:r w:rsidRPr="008870AC">
              <w:rPr>
                <w:rFonts w:ascii="Tw Cen MT" w:hAnsi="Tw Cen MT"/>
                <w:i w:val="0"/>
              </w:rPr>
              <w:t> : pertinence et innovation de la proposition méthodologique ; pertinence des outils et techniques proposés et cohérence avec les besoins en collecte et gestion/contrôle qualité des données ; vision de la capitalisation pour l’équipe évaluatrice.</w:t>
            </w:r>
          </w:p>
        </w:tc>
        <w:tc>
          <w:tcPr>
            <w:tcW w:w="1838" w:type="dxa"/>
            <w:vAlign w:val="center"/>
          </w:tcPr>
          <w:p w14:paraId="37809967" w14:textId="50957387" w:rsidR="00550393" w:rsidRPr="008870AC" w:rsidRDefault="00A61B18" w:rsidP="00550393">
            <w:pPr>
              <w:tabs>
                <w:tab w:val="clear" w:pos="9923"/>
              </w:tabs>
              <w:spacing w:after="0"/>
              <w:ind w:left="0"/>
              <w:jc w:val="center"/>
              <w:rPr>
                <w:rFonts w:ascii="Tw Cen MT" w:eastAsia="Times New Roman" w:hAnsi="Tw Cen MT" w:cs="Calibri"/>
                <w:i w:val="0"/>
                <w:iCs w:val="0"/>
                <w:lang w:eastAsia="fr-FR"/>
              </w:rPr>
            </w:pPr>
            <w:r w:rsidRPr="008870AC">
              <w:rPr>
                <w:rFonts w:ascii="Tw Cen MT" w:eastAsia="Times New Roman" w:hAnsi="Tw Cen MT" w:cs="Calibri"/>
                <w:i w:val="0"/>
                <w:iCs w:val="0"/>
                <w:lang w:eastAsia="fr-FR"/>
              </w:rPr>
              <w:t>4</w:t>
            </w:r>
            <w:r w:rsidR="00550393" w:rsidRPr="008870AC">
              <w:rPr>
                <w:rFonts w:ascii="Tw Cen MT" w:eastAsia="Times New Roman" w:hAnsi="Tw Cen MT" w:cs="Calibri"/>
                <w:i w:val="0"/>
                <w:iCs w:val="0"/>
                <w:lang w:eastAsia="fr-FR"/>
              </w:rPr>
              <w:t>0</w:t>
            </w:r>
          </w:p>
        </w:tc>
      </w:tr>
      <w:tr w:rsidR="00550393" w14:paraId="096E7270" w14:textId="77777777" w:rsidTr="002050B2">
        <w:tc>
          <w:tcPr>
            <w:tcW w:w="7507" w:type="dxa"/>
          </w:tcPr>
          <w:p w14:paraId="088D0D77" w14:textId="3B171107" w:rsidR="00550393" w:rsidRPr="008870AC" w:rsidRDefault="00550393" w:rsidP="00550393">
            <w:pPr>
              <w:tabs>
                <w:tab w:val="clear" w:pos="9923"/>
              </w:tabs>
              <w:spacing w:after="0"/>
              <w:ind w:left="0"/>
              <w:rPr>
                <w:rFonts w:ascii="Tw Cen MT" w:eastAsia="Times New Roman" w:hAnsi="Tw Cen MT" w:cs="Calibri"/>
                <w:i w:val="0"/>
                <w:iCs w:val="0"/>
                <w:lang w:eastAsia="fr-FR"/>
              </w:rPr>
            </w:pPr>
            <w:r w:rsidRPr="008870AC">
              <w:rPr>
                <w:rFonts w:ascii="Tw Cen MT" w:eastAsia="Times New Roman" w:hAnsi="Tw Cen MT" w:cs="Calibri"/>
                <w:b/>
                <w:i w:val="0"/>
                <w:iCs w:val="0"/>
                <w:u w:val="single"/>
                <w:lang w:eastAsia="fr-FR"/>
              </w:rPr>
              <w:t>Critère n°3.</w:t>
            </w:r>
            <w:r w:rsidRPr="008870AC">
              <w:rPr>
                <w:rFonts w:ascii="Tw Cen MT" w:eastAsia="Times New Roman" w:hAnsi="Tw Cen MT" w:cs="Calibri"/>
                <w:b/>
                <w:i w:val="0"/>
                <w:iCs w:val="0"/>
                <w:lang w:eastAsia="fr-FR"/>
              </w:rPr>
              <w:t xml:space="preserve"> </w:t>
            </w:r>
            <w:r w:rsidRPr="008870AC">
              <w:rPr>
                <w:rFonts w:ascii="Tw Cen MT" w:hAnsi="Tw Cen MT"/>
                <w:b/>
                <w:i w:val="0"/>
              </w:rPr>
              <w:t>Composition de l’équipe d’évaluation, les CV et la répartition des rôles, responsabilités et références de travaux similaires</w:t>
            </w:r>
            <w:r w:rsidRPr="008870AC">
              <w:rPr>
                <w:rFonts w:ascii="Tw Cen MT" w:hAnsi="Tw Cen MT"/>
                <w:i w:val="0"/>
              </w:rPr>
              <w:t> : expertise, gouvernance de l’équipe.</w:t>
            </w:r>
          </w:p>
        </w:tc>
        <w:tc>
          <w:tcPr>
            <w:tcW w:w="1838" w:type="dxa"/>
            <w:vAlign w:val="center"/>
          </w:tcPr>
          <w:p w14:paraId="264A3F63" w14:textId="02E01001" w:rsidR="00550393" w:rsidRPr="008870AC" w:rsidRDefault="00A61B18" w:rsidP="00550393">
            <w:pPr>
              <w:tabs>
                <w:tab w:val="clear" w:pos="9923"/>
              </w:tabs>
              <w:spacing w:after="0"/>
              <w:ind w:left="0"/>
              <w:jc w:val="center"/>
              <w:rPr>
                <w:rFonts w:ascii="Tw Cen MT" w:eastAsia="Times New Roman" w:hAnsi="Tw Cen MT" w:cs="Calibri"/>
                <w:i w:val="0"/>
                <w:iCs w:val="0"/>
                <w:lang w:eastAsia="fr-FR"/>
              </w:rPr>
            </w:pPr>
            <w:r w:rsidRPr="008870AC">
              <w:rPr>
                <w:rFonts w:ascii="Tw Cen MT" w:eastAsia="Times New Roman" w:hAnsi="Tw Cen MT" w:cs="Calibri"/>
                <w:i w:val="0"/>
                <w:iCs w:val="0"/>
                <w:lang w:eastAsia="fr-FR"/>
              </w:rPr>
              <w:t>3</w:t>
            </w:r>
            <w:r w:rsidR="00550393" w:rsidRPr="008870AC">
              <w:rPr>
                <w:rFonts w:ascii="Tw Cen MT" w:eastAsia="Times New Roman" w:hAnsi="Tw Cen MT" w:cs="Calibri"/>
                <w:i w:val="0"/>
                <w:iCs w:val="0"/>
                <w:lang w:eastAsia="fr-FR"/>
              </w:rPr>
              <w:t>0</w:t>
            </w:r>
          </w:p>
        </w:tc>
      </w:tr>
      <w:tr w:rsidR="00550393" w:rsidRPr="00550393" w14:paraId="669630D2" w14:textId="77777777" w:rsidTr="002050B2">
        <w:trPr>
          <w:trHeight w:val="575"/>
        </w:trPr>
        <w:tc>
          <w:tcPr>
            <w:tcW w:w="7507" w:type="dxa"/>
            <w:vAlign w:val="center"/>
          </w:tcPr>
          <w:p w14:paraId="2F03FE62" w14:textId="1C59CBB2" w:rsidR="00550393" w:rsidRPr="008870AC" w:rsidRDefault="00550393" w:rsidP="009D5071">
            <w:pPr>
              <w:pStyle w:val="Paragraphedeliste"/>
              <w:numPr>
                <w:ilvl w:val="3"/>
                <w:numId w:val="8"/>
              </w:numPr>
              <w:tabs>
                <w:tab w:val="clear" w:pos="9923"/>
              </w:tabs>
              <w:spacing w:after="0"/>
              <w:ind w:left="595" w:hanging="283"/>
              <w:jc w:val="left"/>
              <w:rPr>
                <w:rFonts w:ascii="Tw Cen MT" w:eastAsiaTheme="minorEastAsia" w:hAnsi="Tw Cen MT"/>
                <w:b/>
                <w:i w:val="0"/>
                <w:lang w:eastAsia="ja-JP"/>
              </w:rPr>
            </w:pPr>
            <w:r w:rsidRPr="008870AC">
              <w:rPr>
                <w:rFonts w:ascii="Tw Cen MT" w:eastAsiaTheme="minorEastAsia" w:hAnsi="Tw Cen MT"/>
                <w:b/>
                <w:i w:val="0"/>
                <w:lang w:eastAsia="ja-JP"/>
              </w:rPr>
              <w:t>Offre financière</w:t>
            </w:r>
          </w:p>
        </w:tc>
        <w:tc>
          <w:tcPr>
            <w:tcW w:w="1838" w:type="dxa"/>
            <w:vAlign w:val="center"/>
          </w:tcPr>
          <w:p w14:paraId="4742BE95" w14:textId="3626D3FF" w:rsidR="00550393" w:rsidRPr="008870AC" w:rsidRDefault="00A61B18" w:rsidP="00EE0156">
            <w:pPr>
              <w:tabs>
                <w:tab w:val="clear" w:pos="9923"/>
              </w:tabs>
              <w:spacing w:after="0"/>
              <w:ind w:left="0"/>
              <w:jc w:val="center"/>
              <w:rPr>
                <w:rFonts w:ascii="Tw Cen MT" w:eastAsiaTheme="minorEastAsia" w:hAnsi="Tw Cen MT"/>
                <w:b/>
                <w:i w:val="0"/>
                <w:lang w:eastAsia="ja-JP"/>
              </w:rPr>
            </w:pPr>
            <w:r w:rsidRPr="008870AC">
              <w:rPr>
                <w:rFonts w:ascii="Tw Cen MT" w:eastAsiaTheme="minorEastAsia" w:hAnsi="Tw Cen MT"/>
                <w:b/>
                <w:i w:val="0"/>
                <w:lang w:eastAsia="ja-JP"/>
              </w:rPr>
              <w:t>2</w:t>
            </w:r>
            <w:r w:rsidR="00550393" w:rsidRPr="008870AC">
              <w:rPr>
                <w:rFonts w:ascii="Tw Cen MT" w:eastAsiaTheme="minorEastAsia" w:hAnsi="Tw Cen MT"/>
                <w:b/>
                <w:i w:val="0"/>
                <w:lang w:eastAsia="ja-JP"/>
              </w:rPr>
              <w:t>0</w:t>
            </w:r>
          </w:p>
        </w:tc>
      </w:tr>
      <w:tr w:rsidR="00550393" w:rsidRPr="00550393" w14:paraId="42D23EF4" w14:textId="77777777" w:rsidTr="008870AC">
        <w:trPr>
          <w:trHeight w:val="567"/>
        </w:trPr>
        <w:tc>
          <w:tcPr>
            <w:tcW w:w="7507" w:type="dxa"/>
            <w:shd w:val="clear" w:color="auto" w:fill="DBE5F1" w:themeFill="accent1" w:themeFillTint="33"/>
            <w:vAlign w:val="center"/>
          </w:tcPr>
          <w:p w14:paraId="20D39EB4" w14:textId="7B20B4C7" w:rsidR="00550393" w:rsidRPr="008870AC" w:rsidRDefault="00550393" w:rsidP="00EE0156">
            <w:pPr>
              <w:tabs>
                <w:tab w:val="clear" w:pos="9923"/>
              </w:tabs>
              <w:spacing w:after="0"/>
              <w:jc w:val="right"/>
              <w:rPr>
                <w:rFonts w:ascii="Tw Cen MT" w:hAnsi="Tw Cen MT"/>
                <w:b/>
                <w:i w:val="0"/>
              </w:rPr>
            </w:pPr>
            <w:r w:rsidRPr="008870AC">
              <w:rPr>
                <w:rFonts w:ascii="Tw Cen MT" w:hAnsi="Tw Cen MT"/>
                <w:b/>
                <w:i w:val="0"/>
              </w:rPr>
              <w:t>Score total</w:t>
            </w:r>
          </w:p>
        </w:tc>
        <w:tc>
          <w:tcPr>
            <w:tcW w:w="1838" w:type="dxa"/>
            <w:shd w:val="clear" w:color="auto" w:fill="DBE5F1" w:themeFill="accent1" w:themeFillTint="33"/>
            <w:vAlign w:val="center"/>
          </w:tcPr>
          <w:p w14:paraId="717C2632" w14:textId="2DA251A7" w:rsidR="00550393" w:rsidRPr="008870AC" w:rsidRDefault="000C38ED" w:rsidP="00550393">
            <w:pPr>
              <w:tabs>
                <w:tab w:val="clear" w:pos="9923"/>
              </w:tabs>
              <w:spacing w:after="0"/>
              <w:ind w:left="0"/>
              <w:jc w:val="center"/>
              <w:rPr>
                <w:rFonts w:ascii="Tw Cen MT" w:hAnsi="Tw Cen MT"/>
                <w:b/>
                <w:i w:val="0"/>
              </w:rPr>
            </w:pPr>
            <w:r w:rsidRPr="008870AC">
              <w:rPr>
                <w:rFonts w:ascii="Tw Cen MT" w:hAnsi="Tw Cen MT"/>
                <w:b/>
                <w:i w:val="0"/>
              </w:rPr>
              <w:t>10</w:t>
            </w:r>
            <w:r w:rsidR="00550393" w:rsidRPr="008870AC">
              <w:rPr>
                <w:rFonts w:ascii="Tw Cen MT" w:hAnsi="Tw Cen MT"/>
                <w:b/>
                <w:i w:val="0"/>
              </w:rPr>
              <w:t>0</w:t>
            </w:r>
          </w:p>
        </w:tc>
      </w:tr>
    </w:tbl>
    <w:p w14:paraId="50C797B5" w14:textId="77777777" w:rsidR="00463EA2" w:rsidRPr="00550393" w:rsidRDefault="00463EA2" w:rsidP="00463EA2">
      <w:pPr>
        <w:tabs>
          <w:tab w:val="clear" w:pos="9923"/>
        </w:tabs>
        <w:spacing w:after="0"/>
        <w:ind w:left="426"/>
        <w:rPr>
          <w:rFonts w:hint="eastAsia"/>
          <w:b/>
          <w:i w:val="0"/>
        </w:rPr>
      </w:pPr>
    </w:p>
    <w:p w14:paraId="183292C8" w14:textId="77777777" w:rsidR="004352DB" w:rsidRPr="00463EA2" w:rsidRDefault="004352DB" w:rsidP="00463EA2">
      <w:pPr>
        <w:spacing w:line="360" w:lineRule="auto"/>
        <w:rPr>
          <w:rFonts w:hint="eastAsia"/>
          <w:i w:val="0"/>
        </w:rPr>
      </w:pPr>
    </w:p>
    <w:p w14:paraId="5B539802" w14:textId="6512C8A7" w:rsidR="00986A7D" w:rsidRPr="008870AC" w:rsidRDefault="00776A6D" w:rsidP="008870AC">
      <w:pPr>
        <w:pStyle w:val="Titre1"/>
        <w:ind w:left="432"/>
        <w:rPr>
          <w:rFonts w:ascii="Tw Cen MT" w:hAnsi="Tw Cen MT"/>
          <w:b/>
          <w:bCs/>
        </w:rPr>
      </w:pPr>
      <w:bookmarkStart w:id="15" w:name="_Toc70668768"/>
      <w:r w:rsidRPr="008870AC">
        <w:rPr>
          <w:rFonts w:ascii="Tw Cen MT" w:hAnsi="Tw Cen MT"/>
          <w:b/>
          <w:bCs/>
        </w:rPr>
        <w:t>Annexes</w:t>
      </w:r>
      <w:bookmarkEnd w:id="15"/>
      <w:r w:rsidR="004352DB" w:rsidRPr="008870AC">
        <w:rPr>
          <w:rFonts w:ascii="Tw Cen MT" w:hAnsi="Tw Cen MT"/>
          <w:b/>
          <w:bCs/>
        </w:rPr>
        <w:t xml:space="preserve"> DES TERMES DE REFERENCES</w:t>
      </w:r>
    </w:p>
    <w:p w14:paraId="2C2436B1" w14:textId="093B598C" w:rsidR="004352DB" w:rsidRPr="008870AC" w:rsidRDefault="004352DB" w:rsidP="008870AC">
      <w:pPr>
        <w:pStyle w:val="puceEF"/>
        <w:numPr>
          <w:ilvl w:val="0"/>
          <w:numId w:val="0"/>
        </w:numPr>
        <w:rPr>
          <w:rFonts w:ascii="Tw Cen MT" w:hAnsi="Tw Cen MT"/>
          <w:i w:val="0"/>
          <w:lang w:eastAsia="fr-FR"/>
        </w:rPr>
      </w:pPr>
      <w:r w:rsidRPr="008870AC">
        <w:rPr>
          <w:rFonts w:ascii="Tw Cen MT" w:hAnsi="Tw Cen MT"/>
          <w:b/>
          <w:lang w:eastAsia="fr-FR"/>
        </w:rPr>
        <w:t>Annexe 1 </w:t>
      </w:r>
      <w:r w:rsidRPr="008870AC">
        <w:rPr>
          <w:rFonts w:ascii="Tw Cen MT" w:hAnsi="Tw Cen MT"/>
          <w:i w:val="0"/>
          <w:lang w:eastAsia="fr-FR"/>
        </w:rPr>
        <w:t xml:space="preserve">: </w:t>
      </w:r>
      <w:r w:rsidR="00BD5B13" w:rsidRPr="008870AC">
        <w:rPr>
          <w:rFonts w:ascii="Tw Cen MT" w:hAnsi="Tw Cen MT"/>
          <w:i w:val="0"/>
          <w:lang w:eastAsia="fr-FR"/>
        </w:rPr>
        <w:t>Théorie du</w:t>
      </w:r>
      <w:r w:rsidR="00C918DD" w:rsidRPr="008870AC">
        <w:rPr>
          <w:rFonts w:ascii="Tw Cen MT" w:hAnsi="Tw Cen MT"/>
          <w:i w:val="0"/>
          <w:lang w:eastAsia="fr-FR"/>
        </w:rPr>
        <w:t xml:space="preserve"> C</w:t>
      </w:r>
      <w:r w:rsidR="00F322BB" w:rsidRPr="008870AC">
        <w:rPr>
          <w:rFonts w:ascii="Tw Cen MT" w:hAnsi="Tw Cen MT"/>
          <w:i w:val="0"/>
          <w:lang w:eastAsia="fr-FR"/>
        </w:rPr>
        <w:t>hangement &amp;</w:t>
      </w:r>
      <w:r w:rsidR="00C918DD" w:rsidRPr="008870AC">
        <w:rPr>
          <w:rFonts w:ascii="Tw Cen MT" w:hAnsi="Tw Cen MT"/>
          <w:i w:val="0"/>
          <w:lang w:eastAsia="fr-FR"/>
        </w:rPr>
        <w:t xml:space="preserve"> C</w:t>
      </w:r>
      <w:r w:rsidRPr="008870AC">
        <w:rPr>
          <w:rFonts w:ascii="Tw Cen MT" w:hAnsi="Tw Cen MT"/>
          <w:i w:val="0"/>
          <w:lang w:eastAsia="fr-FR"/>
        </w:rPr>
        <w:t>a</w:t>
      </w:r>
      <w:r w:rsidR="00C918DD" w:rsidRPr="008870AC">
        <w:rPr>
          <w:rFonts w:ascii="Tw Cen MT" w:hAnsi="Tw Cen MT"/>
          <w:i w:val="0"/>
          <w:lang w:eastAsia="fr-FR"/>
        </w:rPr>
        <w:t>dre L</w:t>
      </w:r>
      <w:r w:rsidRPr="008870AC">
        <w:rPr>
          <w:rFonts w:ascii="Tw Cen MT" w:hAnsi="Tw Cen MT"/>
          <w:i w:val="0"/>
          <w:lang w:eastAsia="fr-FR"/>
        </w:rPr>
        <w:t xml:space="preserve">ogique du projet Savoirs éco </w:t>
      </w:r>
    </w:p>
    <w:p w14:paraId="769CB002" w14:textId="74D31932" w:rsidR="004352DB" w:rsidRDefault="004352DB" w:rsidP="008870AC">
      <w:pPr>
        <w:pStyle w:val="puceEF"/>
        <w:numPr>
          <w:ilvl w:val="0"/>
          <w:numId w:val="0"/>
        </w:numPr>
        <w:rPr>
          <w:rFonts w:ascii="Tw Cen MT" w:hAnsi="Tw Cen MT"/>
          <w:i w:val="0"/>
          <w:lang w:eastAsia="fr-FR"/>
        </w:rPr>
      </w:pPr>
      <w:r w:rsidRPr="008870AC">
        <w:rPr>
          <w:rFonts w:ascii="Tw Cen MT" w:hAnsi="Tw Cen MT"/>
          <w:b/>
          <w:lang w:eastAsia="fr-FR"/>
        </w:rPr>
        <w:t>Annexe 2 </w:t>
      </w:r>
      <w:r w:rsidRPr="008870AC">
        <w:rPr>
          <w:rFonts w:ascii="Tw Cen MT" w:hAnsi="Tw Cen MT"/>
          <w:i w:val="0"/>
          <w:lang w:eastAsia="fr-FR"/>
        </w:rPr>
        <w:t>: Plan type du rapport d’évaluation</w:t>
      </w:r>
    </w:p>
    <w:p w14:paraId="617A7C70" w14:textId="572998E9" w:rsidR="006D4E47" w:rsidRPr="008870AC" w:rsidRDefault="006D4E47" w:rsidP="008870AC">
      <w:pPr>
        <w:pStyle w:val="puceEF"/>
        <w:numPr>
          <w:ilvl w:val="0"/>
          <w:numId w:val="0"/>
        </w:numPr>
        <w:rPr>
          <w:rFonts w:ascii="Tw Cen MT" w:hAnsi="Tw Cen MT"/>
          <w:i w:val="0"/>
          <w:lang w:eastAsia="fr-FR"/>
        </w:rPr>
      </w:pPr>
      <w:r w:rsidRPr="00183D0C">
        <w:rPr>
          <w:rFonts w:ascii="Tw Cen MT" w:hAnsi="Tw Cen MT"/>
          <w:b/>
          <w:i w:val="0"/>
          <w:lang w:eastAsia="fr-FR"/>
        </w:rPr>
        <w:t>Annexe 3</w:t>
      </w:r>
      <w:r>
        <w:rPr>
          <w:rFonts w:ascii="Tw Cen MT" w:hAnsi="Tw Cen MT"/>
          <w:i w:val="0"/>
          <w:lang w:eastAsia="fr-FR"/>
        </w:rPr>
        <w:t xml:space="preserve"> : </w:t>
      </w:r>
      <w:hyperlink r:id="rId14" w:history="1">
        <w:r w:rsidRPr="00B8736C">
          <w:rPr>
            <w:rStyle w:val="Lienhypertexte"/>
            <w:rFonts w:ascii="Tw Cen MT" w:hAnsi="Tw Cen MT"/>
            <w:i w:val="0"/>
            <w:lang w:eastAsia="fr-FR"/>
          </w:rPr>
          <w:t>« Pour un suivi-</w:t>
        </w:r>
        <w:r w:rsidRPr="00B8736C">
          <w:rPr>
            <w:rStyle w:val="Lienhypertexte"/>
            <w:rFonts w:ascii="Tw Cen MT" w:hAnsi="Tw Cen MT" w:hint="cs"/>
            <w:i w:val="0"/>
            <w:lang w:eastAsia="fr-FR"/>
          </w:rPr>
          <w:t>é</w:t>
        </w:r>
        <w:r w:rsidRPr="00B8736C">
          <w:rPr>
            <w:rStyle w:val="Lienhypertexte"/>
            <w:rFonts w:ascii="Tw Cen MT" w:hAnsi="Tw Cen MT"/>
            <w:i w:val="0"/>
            <w:lang w:eastAsia="fr-FR"/>
          </w:rPr>
          <w:t>valuation utile au dialogue de politique publique inform</w:t>
        </w:r>
        <w:r w:rsidRPr="00B8736C">
          <w:rPr>
            <w:rStyle w:val="Lienhypertexte"/>
            <w:rFonts w:ascii="Tw Cen MT" w:hAnsi="Tw Cen MT" w:hint="cs"/>
            <w:i w:val="0"/>
            <w:lang w:eastAsia="fr-FR"/>
          </w:rPr>
          <w:t>é</w:t>
        </w:r>
        <w:r w:rsidRPr="00B8736C">
          <w:rPr>
            <w:rStyle w:val="Lienhypertexte"/>
            <w:rFonts w:ascii="Tw Cen MT" w:hAnsi="Tw Cen MT"/>
            <w:i w:val="0"/>
            <w:lang w:eastAsia="fr-FR"/>
          </w:rPr>
          <w:t xml:space="preserve"> par la recherche », Rapport technique n°77, Editions AFD, 2024.</w:t>
        </w:r>
      </w:hyperlink>
    </w:p>
    <w:p w14:paraId="1E18AAC6" w14:textId="5B40B387" w:rsidR="0018631E" w:rsidRPr="00F322BB" w:rsidRDefault="0018631E" w:rsidP="00604A9A">
      <w:pPr>
        <w:ind w:left="0"/>
        <w:rPr>
          <w:rFonts w:hint="eastAsia"/>
          <w:i w:val="0"/>
          <w:highlight w:val="yellow"/>
        </w:rPr>
      </w:pPr>
    </w:p>
    <w:sectPr w:rsidR="0018631E" w:rsidRPr="00F322BB" w:rsidSect="00921D7E">
      <w:pgSz w:w="11900" w:h="16840"/>
      <w:pgMar w:top="1134" w:right="1127" w:bottom="1134" w:left="992" w:header="709" w:footer="59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759FD" w14:textId="77777777" w:rsidR="00B30C1C" w:rsidRDefault="00B30C1C" w:rsidP="0082361C">
      <w:pPr>
        <w:rPr>
          <w:rFonts w:hint="eastAsia"/>
        </w:rPr>
      </w:pPr>
      <w:r>
        <w:separator/>
      </w:r>
    </w:p>
    <w:p w14:paraId="3A63F708" w14:textId="77777777" w:rsidR="00B30C1C" w:rsidRDefault="00B30C1C" w:rsidP="0082361C">
      <w:pPr>
        <w:rPr>
          <w:rFonts w:hint="eastAsia"/>
        </w:rPr>
      </w:pPr>
    </w:p>
  </w:endnote>
  <w:endnote w:type="continuationSeparator" w:id="0">
    <w:p w14:paraId="742B98D3" w14:textId="77777777" w:rsidR="00B30C1C" w:rsidRDefault="00B30C1C" w:rsidP="0082361C">
      <w:pPr>
        <w:rPr>
          <w:rFonts w:hint="eastAsia"/>
        </w:rPr>
      </w:pPr>
      <w:r>
        <w:continuationSeparator/>
      </w:r>
    </w:p>
    <w:p w14:paraId="4792BC1B" w14:textId="77777777" w:rsidR="00B30C1C" w:rsidRDefault="00B30C1C" w:rsidP="0082361C">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w Cen MT">
    <w:panose1 w:val="020B0602020104020603"/>
    <w:charset w:val="00"/>
    <w:family w:val="swiss"/>
    <w:pitch w:val="variable"/>
    <w:sig w:usb0="00000007" w:usb1="00000000" w:usb2="00000000" w:usb3="00000000" w:csb0="00000003"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Italic">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Verdana-Bold">
    <w:altName w:val="Verdan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yriadPro-Regular-Identity-H">
    <w:altName w:val="Cambria"/>
    <w:panose1 w:val="00000000000000000000"/>
    <w:charset w:val="00"/>
    <w:family w:val="roman"/>
    <w:notTrueType/>
    <w:pitch w:val="default"/>
  </w:font>
  <w:font w:name="Verdana-Italic">
    <w:altName w:val="Verdana"/>
    <w:panose1 w:val="00000000000000000000"/>
    <w:charset w:val="00"/>
    <w:family w:val="roman"/>
    <w:notTrueType/>
    <w:pitch w:val="default"/>
  </w:font>
  <w:font w:name="Times New Roman (Corps CS)">
    <w:altName w:val="Courier New"/>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Perpetua">
    <w:panose1 w:val="02020502060401020303"/>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4E217" w14:textId="77777777" w:rsidR="007B5635" w:rsidRDefault="007B5635" w:rsidP="0082361C">
    <w:pPr>
      <w:pStyle w:val="Pieddepage"/>
      <w:rPr>
        <w:rStyle w:val="Numrodepage"/>
        <w:rFonts w:hint="eastAsia"/>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14:paraId="6F2326D0" w14:textId="77777777" w:rsidR="007B5635" w:rsidRDefault="007B5635" w:rsidP="0082361C">
    <w:pPr>
      <w:pStyle w:val="Pieddepage"/>
      <w:rPr>
        <w:rFonts w:hint="eastAsia"/>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718370"/>
      <w:docPartObj>
        <w:docPartGallery w:val="Page Numbers (Bottom of Page)"/>
        <w:docPartUnique/>
      </w:docPartObj>
    </w:sdtPr>
    <w:sdtEndPr/>
    <w:sdtContent>
      <w:p w14:paraId="01DE7F2F" w14:textId="1D285E2B" w:rsidR="00D41575" w:rsidRDefault="00D41575">
        <w:pPr>
          <w:pStyle w:val="Pieddepage"/>
          <w:jc w:val="right"/>
          <w:rPr>
            <w:rFonts w:hint="eastAsia"/>
          </w:rPr>
        </w:pPr>
        <w:r>
          <w:rPr>
            <w:rFonts w:hint="eastAsia"/>
            <w:noProof/>
            <w:lang w:eastAsia="fr-FR"/>
          </w:rPr>
          <w:drawing>
            <wp:anchor distT="0" distB="0" distL="114300" distR="114300" simplePos="0" relativeHeight="251658240" behindDoc="0" locked="0" layoutInCell="1" allowOverlap="1" wp14:anchorId="755DAE0D" wp14:editId="1EE33F32">
              <wp:simplePos x="0" y="0"/>
              <wp:positionH relativeFrom="page">
                <wp:posOffset>2189953</wp:posOffset>
              </wp:positionH>
              <wp:positionV relativeFrom="paragraph">
                <wp:posOffset>77470</wp:posOffset>
              </wp:positionV>
              <wp:extent cx="3043555" cy="574168"/>
              <wp:effectExtent l="0" t="0" r="0" b="0"/>
              <wp:wrapThrough wrapText="bothSides">
                <wp:wrapPolygon edited="0">
                  <wp:start x="3786" y="3584"/>
                  <wp:lineTo x="2434" y="6451"/>
                  <wp:lineTo x="1893" y="10035"/>
                  <wp:lineTo x="2028" y="17204"/>
                  <wp:lineTo x="13790" y="19354"/>
                  <wp:lineTo x="16629" y="19354"/>
                  <wp:lineTo x="16494" y="16487"/>
                  <wp:lineTo x="20144" y="13619"/>
                  <wp:lineTo x="20144" y="5018"/>
                  <wp:lineTo x="16629" y="3584"/>
                  <wp:lineTo x="3786" y="3584"/>
                </wp:wrapPolygon>
              </wp:wrapThrough>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_-_VF_-_beige-removebg-preview.png"/>
                      <pic:cNvPicPr/>
                    </pic:nvPicPr>
                    <pic:blipFill>
                      <a:blip r:embed="rId1">
                        <a:extLst>
                          <a:ext uri="{28A0092B-C50C-407E-A947-70E740481C1C}">
                            <a14:useLocalDpi xmlns:a14="http://schemas.microsoft.com/office/drawing/2010/main" val="0"/>
                          </a:ext>
                        </a:extLst>
                      </a:blip>
                      <a:stretch>
                        <a:fillRect/>
                      </a:stretch>
                    </pic:blipFill>
                    <pic:spPr>
                      <a:xfrm>
                        <a:off x="0" y="0"/>
                        <a:ext cx="3043555" cy="574168"/>
                      </a:xfrm>
                      <a:prstGeom prst="rect">
                        <a:avLst/>
                      </a:prstGeom>
                    </pic:spPr>
                  </pic:pic>
                </a:graphicData>
              </a:graphic>
            </wp:anchor>
          </w:drawing>
        </w:r>
        <w:r>
          <w:fldChar w:fldCharType="begin"/>
        </w:r>
        <w:r>
          <w:instrText>PAGE   \* MERGEFORMAT</w:instrText>
        </w:r>
        <w:r>
          <w:fldChar w:fldCharType="separate"/>
        </w:r>
        <w:r w:rsidR="0020554F">
          <w:rPr>
            <w:rFonts w:hint="eastAsia"/>
            <w:noProof/>
          </w:rPr>
          <w:t>2</w:t>
        </w:r>
        <w:r>
          <w:fldChar w:fldCharType="end"/>
        </w:r>
      </w:p>
    </w:sdtContent>
  </w:sdt>
  <w:p w14:paraId="19413246" w14:textId="4A27071D" w:rsidR="007B5635" w:rsidRDefault="007B5635" w:rsidP="00D41575">
    <w:pPr>
      <w:pStyle w:val="Pieddepage"/>
      <w:rPr>
        <w:rFonts w:hint="eastAsia"/>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B5989" w14:textId="424ADB31" w:rsidR="00D41575" w:rsidRDefault="00D41575">
    <w:pPr>
      <w:pStyle w:val="Pieddepage"/>
      <w:rPr>
        <w:rFonts w:hint="eastAsia"/>
      </w:rPr>
    </w:pPr>
    <w:r>
      <w:rPr>
        <w:rFonts w:hint="eastAsia"/>
        <w:noProof/>
        <w:lang w:eastAsia="fr-FR"/>
      </w:rPr>
      <w:drawing>
        <wp:anchor distT="0" distB="0" distL="114300" distR="114300" simplePos="0" relativeHeight="251659264" behindDoc="0" locked="0" layoutInCell="1" allowOverlap="1" wp14:anchorId="198A110E" wp14:editId="4C3986F6">
          <wp:simplePos x="0" y="0"/>
          <wp:positionH relativeFrom="column">
            <wp:posOffset>804664</wp:posOffset>
          </wp:positionH>
          <wp:positionV relativeFrom="paragraph">
            <wp:posOffset>-567882</wp:posOffset>
          </wp:positionV>
          <wp:extent cx="4433777" cy="836433"/>
          <wp:effectExtent l="0" t="0" r="0" b="0"/>
          <wp:wrapThrough wrapText="bothSides">
            <wp:wrapPolygon edited="0">
              <wp:start x="3898" y="4428"/>
              <wp:lineTo x="2413" y="6888"/>
              <wp:lineTo x="2042" y="8364"/>
              <wp:lineTo x="1949" y="17221"/>
              <wp:lineTo x="14014" y="19189"/>
              <wp:lineTo x="16520" y="19189"/>
              <wp:lineTo x="16984" y="18205"/>
              <wp:lineTo x="20233" y="13777"/>
              <wp:lineTo x="20233" y="4428"/>
              <wp:lineTo x="3898" y="4428"/>
            </wp:wrapPolygon>
          </wp:wrapThrough>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_-_VF_-_beige-removebg-preview.png"/>
                  <pic:cNvPicPr/>
                </pic:nvPicPr>
                <pic:blipFill>
                  <a:blip r:embed="rId1">
                    <a:extLst>
                      <a:ext uri="{28A0092B-C50C-407E-A947-70E740481C1C}">
                        <a14:useLocalDpi xmlns:a14="http://schemas.microsoft.com/office/drawing/2010/main" val="0"/>
                      </a:ext>
                    </a:extLst>
                  </a:blip>
                  <a:stretch>
                    <a:fillRect/>
                  </a:stretch>
                </pic:blipFill>
                <pic:spPr>
                  <a:xfrm>
                    <a:off x="0" y="0"/>
                    <a:ext cx="4433777" cy="836433"/>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011AE" w14:textId="77777777" w:rsidR="00B30C1C" w:rsidRDefault="00B30C1C" w:rsidP="0082361C">
      <w:pPr>
        <w:rPr>
          <w:rFonts w:hint="eastAsia"/>
        </w:rPr>
      </w:pPr>
      <w:r>
        <w:separator/>
      </w:r>
    </w:p>
    <w:p w14:paraId="2F330479" w14:textId="77777777" w:rsidR="00B30C1C" w:rsidRDefault="00B30C1C" w:rsidP="0082361C">
      <w:pPr>
        <w:rPr>
          <w:rFonts w:hint="eastAsia"/>
        </w:rPr>
      </w:pPr>
    </w:p>
  </w:footnote>
  <w:footnote w:type="continuationSeparator" w:id="0">
    <w:p w14:paraId="40AB7992" w14:textId="77777777" w:rsidR="00B30C1C" w:rsidRDefault="00B30C1C" w:rsidP="0082361C">
      <w:pPr>
        <w:rPr>
          <w:rFonts w:hint="eastAsia"/>
        </w:rPr>
      </w:pPr>
      <w:r>
        <w:continuationSeparator/>
      </w:r>
    </w:p>
    <w:p w14:paraId="0D63AB76" w14:textId="77777777" w:rsidR="00B30C1C" w:rsidRDefault="00B30C1C" w:rsidP="0082361C">
      <w:pPr>
        <w:rPr>
          <w:rFonts w:hint="eastAsia"/>
        </w:rPr>
      </w:pPr>
    </w:p>
  </w:footnote>
  <w:footnote w:id="1">
    <w:p w14:paraId="1A439681" w14:textId="77777777" w:rsidR="00FE75F0" w:rsidRPr="00E12A36" w:rsidRDefault="00FE75F0" w:rsidP="00FE75F0">
      <w:pPr>
        <w:pStyle w:val="Notedebasdepage"/>
        <w:rPr>
          <w:rFonts w:ascii="Tw Cen MT" w:hAnsi="Tw Cen MT"/>
        </w:rPr>
      </w:pPr>
      <w:r w:rsidRPr="00E12A36">
        <w:rPr>
          <w:rStyle w:val="Appelnotedebasdep"/>
          <w:rFonts w:ascii="Tw Cen MT" w:hAnsi="Tw Cen MT"/>
        </w:rPr>
        <w:footnoteRef/>
      </w:r>
      <w:r w:rsidRPr="00E12A36">
        <w:rPr>
          <w:rFonts w:ascii="Tw Cen MT" w:hAnsi="Tw Cen MT"/>
        </w:rPr>
        <w:t xml:space="preserve"> La durée de mise en œuvre du projet a été prolongée de 7 mois à compter du 31/01/2026 jusqu’au 31/08/2026.  </w:t>
      </w:r>
    </w:p>
  </w:footnote>
  <w:footnote w:id="2">
    <w:p w14:paraId="2CE50D2A" w14:textId="445D8F17" w:rsidR="006D4E47" w:rsidRPr="00183D0C" w:rsidRDefault="006D4E47" w:rsidP="006D4E47">
      <w:pPr>
        <w:pStyle w:val="Notedebasdepage"/>
        <w:rPr>
          <w:rFonts w:hint="eastAsia"/>
          <w:i w:val="0"/>
        </w:rPr>
      </w:pPr>
      <w:r>
        <w:rPr>
          <w:rStyle w:val="Appelnotedebasdep"/>
          <w:rFonts w:hint="eastAsia"/>
        </w:rPr>
        <w:footnoteRef/>
      </w:r>
      <w:r>
        <w:rPr>
          <w:rFonts w:hint="eastAsia"/>
        </w:rPr>
        <w:t xml:space="preserve"> </w:t>
      </w:r>
      <w:r w:rsidRPr="00183D0C">
        <w:rPr>
          <w:rFonts w:hint="eastAsia"/>
          <w:i w:val="0"/>
        </w:rPr>
        <w:t>Pour une vision d</w:t>
      </w:r>
      <w:r w:rsidRPr="00183D0C">
        <w:rPr>
          <w:rFonts w:hint="eastAsia"/>
          <w:i w:val="0"/>
        </w:rPr>
        <w:t>’</w:t>
      </w:r>
      <w:r w:rsidRPr="00183D0C">
        <w:rPr>
          <w:rFonts w:hint="eastAsia"/>
          <w:i w:val="0"/>
        </w:rPr>
        <w:t xml:space="preserve">ensemble de ces interactions, voir Delahais et Devaux-Sparatakis, </w:t>
      </w:r>
      <w:r>
        <w:rPr>
          <w:i w:val="0"/>
        </w:rPr>
        <w:t>« </w:t>
      </w:r>
      <w:r w:rsidRPr="00183D0C">
        <w:rPr>
          <w:rFonts w:hint="eastAsia"/>
          <w:i w:val="0"/>
        </w:rPr>
        <w:t>Qu</w:t>
      </w:r>
      <w:r w:rsidRPr="00183D0C">
        <w:rPr>
          <w:rFonts w:hint="eastAsia"/>
          <w:i w:val="0"/>
        </w:rPr>
        <w:t>’</w:t>
      </w:r>
      <w:r w:rsidRPr="00183D0C">
        <w:rPr>
          <w:rFonts w:hint="eastAsia"/>
          <w:i w:val="0"/>
        </w:rPr>
        <w:t>attendre de la recherch</w:t>
      </w:r>
      <w:r>
        <w:rPr>
          <w:i w:val="0"/>
        </w:rPr>
        <w:t xml:space="preserve">e </w:t>
      </w:r>
      <w:r w:rsidRPr="006D4E47">
        <w:rPr>
          <w:i w:val="0"/>
        </w:rPr>
        <w:t xml:space="preserve">pour </w:t>
      </w:r>
      <w:r w:rsidRPr="006D4E47">
        <w:rPr>
          <w:rFonts w:hint="cs"/>
          <w:i w:val="0"/>
        </w:rPr>
        <w:t>é</w:t>
      </w:r>
      <w:r w:rsidRPr="006D4E47">
        <w:rPr>
          <w:i w:val="0"/>
        </w:rPr>
        <w:t>clairer l</w:t>
      </w:r>
      <w:r w:rsidRPr="006D4E47">
        <w:rPr>
          <w:rFonts w:hint="eastAsia"/>
          <w:i w:val="0"/>
        </w:rPr>
        <w:t>’</w:t>
      </w:r>
      <w:r w:rsidRPr="006D4E47">
        <w:rPr>
          <w:i w:val="0"/>
        </w:rPr>
        <w:t>action publique ?</w:t>
      </w:r>
      <w:r>
        <w:rPr>
          <w:i w:val="0"/>
        </w:rPr>
        <w:t> »</w:t>
      </w:r>
      <w:r w:rsidRPr="006D4E47">
        <w:rPr>
          <w:i w:val="0"/>
        </w:rPr>
        <w:t xml:space="preserve">. Papiers de recherche, </w:t>
      </w:r>
      <w:r>
        <w:rPr>
          <w:i w:val="0"/>
        </w:rPr>
        <w:t xml:space="preserve">Editions AFD, </w:t>
      </w:r>
      <w:r w:rsidRPr="006D4E47">
        <w:rPr>
          <w:i w:val="0"/>
        </w:rPr>
        <w:t>n</w:t>
      </w:r>
      <w:r w:rsidRPr="006D4E47">
        <w:rPr>
          <w:rFonts w:hint="eastAsia"/>
          <w:i w:val="0"/>
        </w:rPr>
        <w:t>°</w:t>
      </w:r>
      <w:r w:rsidRPr="006D4E47">
        <w:rPr>
          <w:i w:val="0"/>
        </w:rPr>
        <w:t>229</w:t>
      </w:r>
      <w:r>
        <w:rPr>
          <w:i w:val="0"/>
        </w:rPr>
        <w:t>, 2022.</w:t>
      </w:r>
    </w:p>
  </w:footnote>
  <w:footnote w:id="3">
    <w:p w14:paraId="63E35A45" w14:textId="6D90F7EB" w:rsidR="007B5635" w:rsidRPr="00304ECF" w:rsidRDefault="007B5635" w:rsidP="00AB37CD">
      <w:pPr>
        <w:pStyle w:val="Notedebasdepage"/>
        <w:rPr>
          <w:rFonts w:ascii="Tw Cen MT" w:hAnsi="Tw Cen MT"/>
        </w:rPr>
      </w:pPr>
      <w:r w:rsidRPr="00304ECF">
        <w:rPr>
          <w:rStyle w:val="Appelnotedebasdep"/>
          <w:rFonts w:ascii="Tw Cen MT" w:hAnsi="Tw Cen MT"/>
        </w:rPr>
        <w:footnoteRef/>
      </w:r>
      <w:r w:rsidRPr="00304ECF">
        <w:rPr>
          <w:rFonts w:ascii="Tw Cen MT" w:hAnsi="Tw Cen MT"/>
        </w:rPr>
        <w:t xml:space="preserve"> Voir point 6.1 du document pour composition et rôle du comité de pilotage.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73E17D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54D05EC"/>
    <w:multiLevelType w:val="hybridMultilevel"/>
    <w:tmpl w:val="37E49744"/>
    <w:lvl w:ilvl="0" w:tplc="BBB6EC8E">
      <w:start w:val="1"/>
      <w:numFmt w:val="bullet"/>
      <w:pStyle w:val="puceEF"/>
      <w:lvlText w:val="»"/>
      <w:lvlJc w:val="left"/>
      <w:pPr>
        <w:ind w:left="1080" w:hanging="360"/>
      </w:pPr>
      <w:rPr>
        <w:rFonts w:ascii="Calibri" w:hAnsi="Calibri" w:hint="default"/>
        <w:b w:val="0"/>
        <w:i w:val="0"/>
        <w:color w:val="4F81BD" w:themeColor="accent1"/>
        <w:sz w:val="21"/>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06A40128"/>
    <w:multiLevelType w:val="multilevel"/>
    <w:tmpl w:val="10DC4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4C71D8"/>
    <w:multiLevelType w:val="hybridMultilevel"/>
    <w:tmpl w:val="0C743B68"/>
    <w:lvl w:ilvl="0" w:tplc="6DF83286">
      <w:start w:val="1"/>
      <w:numFmt w:val="bullet"/>
      <w:pStyle w:val="LISTE"/>
      <w:lvlText w:val=""/>
      <w:lvlJc w:val="left"/>
      <w:pPr>
        <w:ind w:left="794" w:hanging="397"/>
      </w:pPr>
      <w:rPr>
        <w:rFonts w:ascii="Symbol" w:hAnsi="Symbol" w:hint="default"/>
        <w:color w:val="20827A"/>
        <w:position w:val="0"/>
      </w:rPr>
    </w:lvl>
    <w:lvl w:ilvl="1" w:tplc="040C0003">
      <w:start w:val="1"/>
      <w:numFmt w:val="bullet"/>
      <w:lvlText w:val="o"/>
      <w:lvlJc w:val="left"/>
      <w:pPr>
        <w:ind w:left="1837" w:hanging="360"/>
      </w:pPr>
      <w:rPr>
        <w:rFonts w:ascii="Courier New" w:hAnsi="Courier New" w:hint="default"/>
      </w:rPr>
    </w:lvl>
    <w:lvl w:ilvl="2" w:tplc="040C0005" w:tentative="1">
      <w:start w:val="1"/>
      <w:numFmt w:val="bullet"/>
      <w:lvlText w:val=""/>
      <w:lvlJc w:val="left"/>
      <w:pPr>
        <w:ind w:left="2557" w:hanging="360"/>
      </w:pPr>
      <w:rPr>
        <w:rFonts w:ascii="Wingdings" w:hAnsi="Wingdings" w:hint="default"/>
      </w:rPr>
    </w:lvl>
    <w:lvl w:ilvl="3" w:tplc="040C0001" w:tentative="1">
      <w:start w:val="1"/>
      <w:numFmt w:val="bullet"/>
      <w:lvlText w:val=""/>
      <w:lvlJc w:val="left"/>
      <w:pPr>
        <w:ind w:left="3277" w:hanging="360"/>
      </w:pPr>
      <w:rPr>
        <w:rFonts w:ascii="Symbol" w:hAnsi="Symbol" w:hint="default"/>
      </w:rPr>
    </w:lvl>
    <w:lvl w:ilvl="4" w:tplc="040C0003" w:tentative="1">
      <w:start w:val="1"/>
      <w:numFmt w:val="bullet"/>
      <w:lvlText w:val="o"/>
      <w:lvlJc w:val="left"/>
      <w:pPr>
        <w:ind w:left="3997" w:hanging="360"/>
      </w:pPr>
      <w:rPr>
        <w:rFonts w:ascii="Courier New" w:hAnsi="Courier New" w:hint="default"/>
      </w:rPr>
    </w:lvl>
    <w:lvl w:ilvl="5" w:tplc="040C0005" w:tentative="1">
      <w:start w:val="1"/>
      <w:numFmt w:val="bullet"/>
      <w:lvlText w:val=""/>
      <w:lvlJc w:val="left"/>
      <w:pPr>
        <w:ind w:left="4717" w:hanging="360"/>
      </w:pPr>
      <w:rPr>
        <w:rFonts w:ascii="Wingdings" w:hAnsi="Wingdings" w:hint="default"/>
      </w:rPr>
    </w:lvl>
    <w:lvl w:ilvl="6" w:tplc="040C0001" w:tentative="1">
      <w:start w:val="1"/>
      <w:numFmt w:val="bullet"/>
      <w:lvlText w:val=""/>
      <w:lvlJc w:val="left"/>
      <w:pPr>
        <w:ind w:left="5437" w:hanging="360"/>
      </w:pPr>
      <w:rPr>
        <w:rFonts w:ascii="Symbol" w:hAnsi="Symbol" w:hint="default"/>
      </w:rPr>
    </w:lvl>
    <w:lvl w:ilvl="7" w:tplc="040C0003" w:tentative="1">
      <w:start w:val="1"/>
      <w:numFmt w:val="bullet"/>
      <w:lvlText w:val="o"/>
      <w:lvlJc w:val="left"/>
      <w:pPr>
        <w:ind w:left="6157" w:hanging="360"/>
      </w:pPr>
      <w:rPr>
        <w:rFonts w:ascii="Courier New" w:hAnsi="Courier New" w:hint="default"/>
      </w:rPr>
    </w:lvl>
    <w:lvl w:ilvl="8" w:tplc="040C0005" w:tentative="1">
      <w:start w:val="1"/>
      <w:numFmt w:val="bullet"/>
      <w:lvlText w:val=""/>
      <w:lvlJc w:val="left"/>
      <w:pPr>
        <w:ind w:left="6877" w:hanging="360"/>
      </w:pPr>
      <w:rPr>
        <w:rFonts w:ascii="Wingdings" w:hAnsi="Wingdings" w:hint="default"/>
      </w:rPr>
    </w:lvl>
  </w:abstractNum>
  <w:abstractNum w:abstractNumId="4" w15:restartNumberingAfterBreak="0">
    <w:nsid w:val="0C112B96"/>
    <w:multiLevelType w:val="multilevel"/>
    <w:tmpl w:val="C5980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87347B"/>
    <w:multiLevelType w:val="hybridMultilevel"/>
    <w:tmpl w:val="20248F26"/>
    <w:lvl w:ilvl="0" w:tplc="B1D4BBB4">
      <w:start w:val="1"/>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1A090642"/>
    <w:multiLevelType w:val="multilevel"/>
    <w:tmpl w:val="040C001F"/>
    <w:styleLink w:val="111111"/>
    <w:lvl w:ilvl="0">
      <w:start w:val="1"/>
      <w:numFmt w:val="decimal"/>
      <w:pStyle w:val="EXP-Titre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CA1074"/>
    <w:multiLevelType w:val="hybridMultilevel"/>
    <w:tmpl w:val="C1F8D4A6"/>
    <w:lvl w:ilvl="0" w:tplc="ED02005A">
      <w:start w:val="1"/>
      <w:numFmt w:val="decimal"/>
      <w:lvlText w:val="%1."/>
      <w:lvlJc w:val="left"/>
      <w:pPr>
        <w:ind w:left="720" w:hanging="360"/>
      </w:pPr>
      <w:rPr>
        <w:rFonts w:ascii="Calibri" w:hAnsi="Calibri" w:cs="Calibri" w:hint="default"/>
        <w:b/>
        <w:color w:val="00000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57B6ADF"/>
    <w:multiLevelType w:val="hybridMultilevel"/>
    <w:tmpl w:val="F5E4D210"/>
    <w:lvl w:ilvl="0" w:tplc="04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BB1B7C"/>
    <w:multiLevelType w:val="multilevel"/>
    <w:tmpl w:val="2112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3E2F43"/>
    <w:multiLevelType w:val="multilevel"/>
    <w:tmpl w:val="92065AB2"/>
    <w:lvl w:ilvl="0">
      <w:start w:val="1"/>
      <w:numFmt w:val="decimal"/>
      <w:lvlText w:val="%1."/>
      <w:lvlJc w:val="left"/>
      <w:pPr>
        <w:ind w:left="360" w:hanging="360"/>
      </w:pPr>
      <w:rPr>
        <w:rFonts w:hint="default"/>
        <w:b/>
        <w:bCs/>
        <w:i w:val="0"/>
        <w:iCs w:val="0"/>
        <w:color w:val="004979"/>
        <w:sz w:val="32"/>
        <w:szCs w:val="32"/>
        <w:u w:val="none"/>
      </w:rPr>
    </w:lvl>
    <w:lvl w:ilvl="1">
      <w:start w:val="1"/>
      <w:numFmt w:val="decimal"/>
      <w:pStyle w:val="EXP-Titre2"/>
      <w:lvlText w:val="%1.%2."/>
      <w:lvlJc w:val="left"/>
      <w:pPr>
        <w:ind w:left="792" w:hanging="432"/>
      </w:pPr>
      <w:rPr>
        <w:rFonts w:hint="default"/>
        <w:b/>
        <w:bCs/>
        <w:i w:val="0"/>
        <w:iCs w:val="0"/>
        <w:color w:val="68B1E6"/>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ED51620"/>
    <w:multiLevelType w:val="hybridMultilevel"/>
    <w:tmpl w:val="D44634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F180C2B"/>
    <w:multiLevelType w:val="multilevel"/>
    <w:tmpl w:val="0A5CA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E71B65"/>
    <w:multiLevelType w:val="hybridMultilevel"/>
    <w:tmpl w:val="AE80F750"/>
    <w:lvl w:ilvl="0" w:tplc="5A18BE12">
      <w:start w:val="1"/>
      <w:numFmt w:val="bullet"/>
      <w:pStyle w:val="Paragraphedeliste"/>
      <w:lvlText w:val="»"/>
      <w:lvlJc w:val="left"/>
      <w:pPr>
        <w:ind w:left="1429" w:hanging="360"/>
      </w:pPr>
      <w:rPr>
        <w:rFonts w:ascii="Calibri" w:hAnsi="Calibri" w:hint="default"/>
        <w:b w:val="0"/>
        <w:i w:val="0"/>
        <w:color w:val="4F81BD" w:themeColor="accent1"/>
        <w:sz w:val="21"/>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4" w15:restartNumberingAfterBreak="0">
    <w:nsid w:val="51021251"/>
    <w:multiLevelType w:val="hybridMultilevel"/>
    <w:tmpl w:val="181E961C"/>
    <w:lvl w:ilvl="0" w:tplc="040C000F">
      <w:start w:val="1"/>
      <w:numFmt w:val="decimal"/>
      <w:lvlText w:val="%1."/>
      <w:lvlJc w:val="left"/>
      <w:pPr>
        <w:tabs>
          <w:tab w:val="num" w:pos="900"/>
        </w:tabs>
        <w:ind w:left="900" w:hanging="360"/>
      </w:pPr>
      <w:rPr>
        <w:rFonts w:hint="default"/>
      </w:rPr>
    </w:lvl>
    <w:lvl w:ilvl="1" w:tplc="040C0001">
      <w:start w:val="1"/>
      <w:numFmt w:val="bullet"/>
      <w:lvlText w:val=""/>
      <w:lvlJc w:val="left"/>
      <w:pPr>
        <w:tabs>
          <w:tab w:val="num" w:pos="1440"/>
        </w:tabs>
        <w:ind w:left="1440" w:hanging="360"/>
      </w:pPr>
      <w:rPr>
        <w:rFonts w:ascii="Symbol" w:hAnsi="Symbol" w:hint="default"/>
      </w:rPr>
    </w:lvl>
    <w:lvl w:ilvl="2" w:tplc="10B68910">
      <w:start w:val="6"/>
      <w:numFmt w:val="decimal"/>
      <w:pStyle w:val="heading-2"/>
      <w:lvlText w:val="%3"/>
      <w:lvlJc w:val="left"/>
      <w:pPr>
        <w:tabs>
          <w:tab w:val="num" w:pos="2340"/>
        </w:tabs>
        <w:ind w:left="2340" w:hanging="360"/>
      </w:pPr>
      <w:rPr>
        <w:rFonts w:hint="default"/>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556C64C7"/>
    <w:multiLevelType w:val="hybridMultilevel"/>
    <w:tmpl w:val="C6F659B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5C94DDA"/>
    <w:multiLevelType w:val="multilevel"/>
    <w:tmpl w:val="040C001F"/>
    <w:numStyleLink w:val="111111"/>
  </w:abstractNum>
  <w:abstractNum w:abstractNumId="17" w15:restartNumberingAfterBreak="0">
    <w:nsid w:val="5D11138A"/>
    <w:multiLevelType w:val="multilevel"/>
    <w:tmpl w:val="F2BEEA90"/>
    <w:lvl w:ilvl="0">
      <w:start w:val="1"/>
      <w:numFmt w:val="decimal"/>
      <w:pStyle w:val="Titre1"/>
      <w:lvlText w:val="%1"/>
      <w:lvlJc w:val="left"/>
      <w:pPr>
        <w:ind w:left="1991" w:hanging="432"/>
      </w:pPr>
      <w:rPr>
        <w:rFonts w:ascii="Tw Cen MT" w:hAnsi="Tw Cen MT" w:hint="default"/>
      </w:rPr>
    </w:lvl>
    <w:lvl w:ilvl="1">
      <w:start w:val="1"/>
      <w:numFmt w:val="decimal"/>
      <w:pStyle w:val="Titre2"/>
      <w:lvlText w:val="%1.%2"/>
      <w:lvlJc w:val="left"/>
      <w:pPr>
        <w:ind w:left="860" w:hanging="576"/>
      </w:pPr>
      <w:rPr>
        <w:color w:val="FFFFFF" w:themeColor="background1"/>
      </w:r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8" w15:restartNumberingAfterBreak="0">
    <w:nsid w:val="606F5687"/>
    <w:multiLevelType w:val="hybridMultilevel"/>
    <w:tmpl w:val="C1F8D4A6"/>
    <w:lvl w:ilvl="0" w:tplc="ED02005A">
      <w:start w:val="1"/>
      <w:numFmt w:val="decimal"/>
      <w:lvlText w:val="%1."/>
      <w:lvlJc w:val="left"/>
      <w:pPr>
        <w:ind w:left="720" w:hanging="360"/>
      </w:pPr>
      <w:rPr>
        <w:rFonts w:ascii="Calibri" w:hAnsi="Calibri" w:cs="Calibri" w:hint="default"/>
        <w:b/>
        <w:color w:val="00000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50D7BB8"/>
    <w:multiLevelType w:val="hybridMultilevel"/>
    <w:tmpl w:val="1ABCED9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651E78A1"/>
    <w:multiLevelType w:val="hybridMultilevel"/>
    <w:tmpl w:val="049C4B90"/>
    <w:lvl w:ilvl="0" w:tplc="D7FA2794">
      <w:start w:val="1"/>
      <w:numFmt w:val="decimal"/>
      <w:lvlText w:val="%1."/>
      <w:lvlJc w:val="left"/>
      <w:pPr>
        <w:ind w:left="720" w:hanging="360"/>
      </w:pPr>
      <w:rPr>
        <w:rFonts w:ascii="Calibri" w:hAnsi="Calibri" w:cs="Calibri" w:hint="default"/>
        <w:b/>
        <w:color w:val="00000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DC437DE"/>
    <w:multiLevelType w:val="hybridMultilevel"/>
    <w:tmpl w:val="F02C60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1BA47E7"/>
    <w:multiLevelType w:val="multilevel"/>
    <w:tmpl w:val="F17815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80"/>
      <w:numFmt w:val="decimal"/>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6C4509"/>
    <w:multiLevelType w:val="multilevel"/>
    <w:tmpl w:val="689A4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ED46485"/>
    <w:multiLevelType w:val="hybridMultilevel"/>
    <w:tmpl w:val="C6F659B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F4B2F95"/>
    <w:multiLevelType w:val="hybridMultilevel"/>
    <w:tmpl w:val="38C0660E"/>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6"/>
  </w:num>
  <w:num w:numId="2">
    <w:abstractNumId w:val="16"/>
    <w:lvlOverride w:ilvl="0">
      <w:lvl w:ilvl="0">
        <w:start w:val="1"/>
        <w:numFmt w:val="decimal"/>
        <w:pStyle w:val="EXP-Titre1"/>
        <w:lvlText w:val="%1."/>
        <w:lvlJc w:val="left"/>
        <w:pPr>
          <w:ind w:left="360" w:hanging="360"/>
        </w:pPr>
        <w:rPr>
          <w:b/>
          <w:color w:val="004979"/>
        </w:rPr>
      </w:lvl>
    </w:lvlOverride>
  </w:num>
  <w:num w:numId="3">
    <w:abstractNumId w:val="10"/>
  </w:num>
  <w:num w:numId="4">
    <w:abstractNumId w:val="13"/>
  </w:num>
  <w:num w:numId="5">
    <w:abstractNumId w:val="17"/>
  </w:num>
  <w:num w:numId="6">
    <w:abstractNumId w:val="1"/>
  </w:num>
  <w:num w:numId="7">
    <w:abstractNumId w:val="0"/>
  </w:num>
  <w:num w:numId="8">
    <w:abstractNumId w:val="22"/>
  </w:num>
  <w:num w:numId="9">
    <w:abstractNumId w:val="15"/>
  </w:num>
  <w:num w:numId="10">
    <w:abstractNumId w:val="24"/>
  </w:num>
  <w:num w:numId="11">
    <w:abstractNumId w:val="14"/>
  </w:num>
  <w:num w:numId="12">
    <w:abstractNumId w:val="8"/>
  </w:num>
  <w:num w:numId="13">
    <w:abstractNumId w:val="5"/>
  </w:num>
  <w:num w:numId="14">
    <w:abstractNumId w:val="3"/>
  </w:num>
  <w:num w:numId="15">
    <w:abstractNumId w:val="2"/>
  </w:num>
  <w:num w:numId="16">
    <w:abstractNumId w:val="11"/>
  </w:num>
  <w:num w:numId="17">
    <w:abstractNumId w:val="25"/>
  </w:num>
  <w:num w:numId="18">
    <w:abstractNumId w:val="18"/>
  </w:num>
  <w:num w:numId="19">
    <w:abstractNumId w:val="19"/>
  </w:num>
  <w:num w:numId="20">
    <w:abstractNumId w:val="21"/>
  </w:num>
  <w:num w:numId="21">
    <w:abstractNumId w:val="17"/>
    <w:lvlOverride w:ilvl="0">
      <w:startOverride w:val="1"/>
    </w:lvlOverride>
  </w:num>
  <w:num w:numId="22">
    <w:abstractNumId w:val="4"/>
  </w:num>
  <w:num w:numId="23">
    <w:abstractNumId w:val="12"/>
  </w:num>
  <w:num w:numId="24">
    <w:abstractNumId w:val="9"/>
  </w:num>
  <w:num w:numId="25">
    <w:abstractNumId w:val="23"/>
  </w:num>
  <w:num w:numId="26">
    <w:abstractNumId w:val="7"/>
  </w:num>
  <w:num w:numId="27">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defaultTabStop w:val="709"/>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17CF"/>
    <w:rsid w:val="000003CF"/>
    <w:rsid w:val="000010E4"/>
    <w:rsid w:val="0001285F"/>
    <w:rsid w:val="00012A27"/>
    <w:rsid w:val="00012F00"/>
    <w:rsid w:val="0001352C"/>
    <w:rsid w:val="00014C3F"/>
    <w:rsid w:val="000223B5"/>
    <w:rsid w:val="00024C79"/>
    <w:rsid w:val="00033051"/>
    <w:rsid w:val="00034C79"/>
    <w:rsid w:val="00035106"/>
    <w:rsid w:val="00037106"/>
    <w:rsid w:val="000435EB"/>
    <w:rsid w:val="00047E92"/>
    <w:rsid w:val="000502E9"/>
    <w:rsid w:val="00051A34"/>
    <w:rsid w:val="00053227"/>
    <w:rsid w:val="000551CD"/>
    <w:rsid w:val="00062A0A"/>
    <w:rsid w:val="00065F20"/>
    <w:rsid w:val="00085985"/>
    <w:rsid w:val="00092246"/>
    <w:rsid w:val="00092513"/>
    <w:rsid w:val="000944E4"/>
    <w:rsid w:val="00095A90"/>
    <w:rsid w:val="000A0947"/>
    <w:rsid w:val="000B17F2"/>
    <w:rsid w:val="000B3B4F"/>
    <w:rsid w:val="000B3C84"/>
    <w:rsid w:val="000B7ED9"/>
    <w:rsid w:val="000C0724"/>
    <w:rsid w:val="000C117D"/>
    <w:rsid w:val="000C36B6"/>
    <w:rsid w:val="000C38ED"/>
    <w:rsid w:val="000C7B26"/>
    <w:rsid w:val="000D1F95"/>
    <w:rsid w:val="000D79DA"/>
    <w:rsid w:val="000E07DC"/>
    <w:rsid w:val="000E25DF"/>
    <w:rsid w:val="000E72F3"/>
    <w:rsid w:val="000E794F"/>
    <w:rsid w:val="000F0A5A"/>
    <w:rsid w:val="000F0C15"/>
    <w:rsid w:val="000F1641"/>
    <w:rsid w:val="000F17CF"/>
    <w:rsid w:val="000F1E88"/>
    <w:rsid w:val="000F58D2"/>
    <w:rsid w:val="000F6F34"/>
    <w:rsid w:val="0010002F"/>
    <w:rsid w:val="00105090"/>
    <w:rsid w:val="0012164C"/>
    <w:rsid w:val="00123DC8"/>
    <w:rsid w:val="00123E28"/>
    <w:rsid w:val="00124F71"/>
    <w:rsid w:val="00125300"/>
    <w:rsid w:val="001254D2"/>
    <w:rsid w:val="00126683"/>
    <w:rsid w:val="001421F5"/>
    <w:rsid w:val="0014296A"/>
    <w:rsid w:val="00142D81"/>
    <w:rsid w:val="00143417"/>
    <w:rsid w:val="0014374C"/>
    <w:rsid w:val="00144FDA"/>
    <w:rsid w:val="00155464"/>
    <w:rsid w:val="0015665A"/>
    <w:rsid w:val="00156DF7"/>
    <w:rsid w:val="00157F5E"/>
    <w:rsid w:val="00162494"/>
    <w:rsid w:val="00162C6A"/>
    <w:rsid w:val="00163A6C"/>
    <w:rsid w:val="001737A8"/>
    <w:rsid w:val="001738A1"/>
    <w:rsid w:val="00180DA2"/>
    <w:rsid w:val="001826B4"/>
    <w:rsid w:val="00183270"/>
    <w:rsid w:val="00183D0C"/>
    <w:rsid w:val="0018631E"/>
    <w:rsid w:val="001A1379"/>
    <w:rsid w:val="001A3BA3"/>
    <w:rsid w:val="001B27C5"/>
    <w:rsid w:val="001C1E87"/>
    <w:rsid w:val="001C654D"/>
    <w:rsid w:val="001D0E9E"/>
    <w:rsid w:val="001E1CF0"/>
    <w:rsid w:val="001E4C8E"/>
    <w:rsid w:val="001E797C"/>
    <w:rsid w:val="001F0192"/>
    <w:rsid w:val="001F410E"/>
    <w:rsid w:val="00200BED"/>
    <w:rsid w:val="002035CF"/>
    <w:rsid w:val="00204F9E"/>
    <w:rsid w:val="002050B2"/>
    <w:rsid w:val="0020554F"/>
    <w:rsid w:val="002117BF"/>
    <w:rsid w:val="00215367"/>
    <w:rsid w:val="002177FA"/>
    <w:rsid w:val="00226149"/>
    <w:rsid w:val="002344A3"/>
    <w:rsid w:val="00234FCE"/>
    <w:rsid w:val="002355F2"/>
    <w:rsid w:val="0023669A"/>
    <w:rsid w:val="002372DF"/>
    <w:rsid w:val="00240ECE"/>
    <w:rsid w:val="002434CD"/>
    <w:rsid w:val="0024421A"/>
    <w:rsid w:val="002479F1"/>
    <w:rsid w:val="0025050D"/>
    <w:rsid w:val="002541A0"/>
    <w:rsid w:val="0026069D"/>
    <w:rsid w:val="002614DF"/>
    <w:rsid w:val="00264037"/>
    <w:rsid w:val="00264AB6"/>
    <w:rsid w:val="002730C7"/>
    <w:rsid w:val="00274D2B"/>
    <w:rsid w:val="00291651"/>
    <w:rsid w:val="00297BB5"/>
    <w:rsid w:val="002A0BA9"/>
    <w:rsid w:val="002A47F6"/>
    <w:rsid w:val="002A6387"/>
    <w:rsid w:val="002B369E"/>
    <w:rsid w:val="002B3B8C"/>
    <w:rsid w:val="002B426F"/>
    <w:rsid w:val="002B6E2A"/>
    <w:rsid w:val="002C18B4"/>
    <w:rsid w:val="002C1C25"/>
    <w:rsid w:val="002C4244"/>
    <w:rsid w:val="002C6E6D"/>
    <w:rsid w:val="002C6EF4"/>
    <w:rsid w:val="002C7B1C"/>
    <w:rsid w:val="002E1DFD"/>
    <w:rsid w:val="002E5542"/>
    <w:rsid w:val="002E58F5"/>
    <w:rsid w:val="002E5D17"/>
    <w:rsid w:val="002F1DBC"/>
    <w:rsid w:val="002F44EB"/>
    <w:rsid w:val="00302C46"/>
    <w:rsid w:val="00304C86"/>
    <w:rsid w:val="00304ECF"/>
    <w:rsid w:val="00307E66"/>
    <w:rsid w:val="00307FD2"/>
    <w:rsid w:val="0031395F"/>
    <w:rsid w:val="003163AD"/>
    <w:rsid w:val="0032298B"/>
    <w:rsid w:val="00331F99"/>
    <w:rsid w:val="0033546E"/>
    <w:rsid w:val="00345E08"/>
    <w:rsid w:val="00346342"/>
    <w:rsid w:val="0035361D"/>
    <w:rsid w:val="00355507"/>
    <w:rsid w:val="00355729"/>
    <w:rsid w:val="00360A68"/>
    <w:rsid w:val="00361FD5"/>
    <w:rsid w:val="00362538"/>
    <w:rsid w:val="00364005"/>
    <w:rsid w:val="00365020"/>
    <w:rsid w:val="003654DD"/>
    <w:rsid w:val="0038702F"/>
    <w:rsid w:val="00387156"/>
    <w:rsid w:val="00394696"/>
    <w:rsid w:val="00397F25"/>
    <w:rsid w:val="003A3735"/>
    <w:rsid w:val="003A69E9"/>
    <w:rsid w:val="003B0BEA"/>
    <w:rsid w:val="003B2488"/>
    <w:rsid w:val="003C1C5D"/>
    <w:rsid w:val="003C31EB"/>
    <w:rsid w:val="003C750E"/>
    <w:rsid w:val="003C799F"/>
    <w:rsid w:val="003D2A70"/>
    <w:rsid w:val="003D3A19"/>
    <w:rsid w:val="003D7005"/>
    <w:rsid w:val="003E0798"/>
    <w:rsid w:val="003E42F7"/>
    <w:rsid w:val="003F2329"/>
    <w:rsid w:val="003F5234"/>
    <w:rsid w:val="003F586D"/>
    <w:rsid w:val="003F72D4"/>
    <w:rsid w:val="004040DA"/>
    <w:rsid w:val="00404706"/>
    <w:rsid w:val="00405F29"/>
    <w:rsid w:val="00412B83"/>
    <w:rsid w:val="00417294"/>
    <w:rsid w:val="00420926"/>
    <w:rsid w:val="0042413C"/>
    <w:rsid w:val="00424823"/>
    <w:rsid w:val="004249A2"/>
    <w:rsid w:val="00424A9C"/>
    <w:rsid w:val="00424EF6"/>
    <w:rsid w:val="00425E9D"/>
    <w:rsid w:val="0042688E"/>
    <w:rsid w:val="004302C1"/>
    <w:rsid w:val="00433289"/>
    <w:rsid w:val="004352DB"/>
    <w:rsid w:val="004365BE"/>
    <w:rsid w:val="00441384"/>
    <w:rsid w:val="0044142E"/>
    <w:rsid w:val="00444674"/>
    <w:rsid w:val="00445F2F"/>
    <w:rsid w:val="00446B21"/>
    <w:rsid w:val="00450BFA"/>
    <w:rsid w:val="00456738"/>
    <w:rsid w:val="00461A9E"/>
    <w:rsid w:val="00463EA2"/>
    <w:rsid w:val="00464A02"/>
    <w:rsid w:val="0046636D"/>
    <w:rsid w:val="00466CFA"/>
    <w:rsid w:val="0047300E"/>
    <w:rsid w:val="0047644F"/>
    <w:rsid w:val="004771C5"/>
    <w:rsid w:val="00480278"/>
    <w:rsid w:val="00483F46"/>
    <w:rsid w:val="0048505F"/>
    <w:rsid w:val="00485CA7"/>
    <w:rsid w:val="00487402"/>
    <w:rsid w:val="00493D47"/>
    <w:rsid w:val="004A06EC"/>
    <w:rsid w:val="004B26E6"/>
    <w:rsid w:val="004B2B41"/>
    <w:rsid w:val="004C5D8E"/>
    <w:rsid w:val="004C7715"/>
    <w:rsid w:val="004D4E41"/>
    <w:rsid w:val="004D5DE1"/>
    <w:rsid w:val="004D61A9"/>
    <w:rsid w:val="004E3ACE"/>
    <w:rsid w:val="004E430C"/>
    <w:rsid w:val="004E50DD"/>
    <w:rsid w:val="004F006A"/>
    <w:rsid w:val="004F2806"/>
    <w:rsid w:val="004F2A4C"/>
    <w:rsid w:val="004F5E32"/>
    <w:rsid w:val="00507913"/>
    <w:rsid w:val="00522112"/>
    <w:rsid w:val="00523F65"/>
    <w:rsid w:val="00526BE6"/>
    <w:rsid w:val="00526E8B"/>
    <w:rsid w:val="0052793C"/>
    <w:rsid w:val="00534782"/>
    <w:rsid w:val="00542913"/>
    <w:rsid w:val="00550393"/>
    <w:rsid w:val="005528CF"/>
    <w:rsid w:val="00552E00"/>
    <w:rsid w:val="00553880"/>
    <w:rsid w:val="00562C0B"/>
    <w:rsid w:val="005633A9"/>
    <w:rsid w:val="00566074"/>
    <w:rsid w:val="0056688D"/>
    <w:rsid w:val="00566A2A"/>
    <w:rsid w:val="00570F96"/>
    <w:rsid w:val="00574828"/>
    <w:rsid w:val="00575180"/>
    <w:rsid w:val="005762D6"/>
    <w:rsid w:val="00577458"/>
    <w:rsid w:val="005778D5"/>
    <w:rsid w:val="00580E8E"/>
    <w:rsid w:val="00583492"/>
    <w:rsid w:val="0058416C"/>
    <w:rsid w:val="005848A5"/>
    <w:rsid w:val="00587EC0"/>
    <w:rsid w:val="005929DA"/>
    <w:rsid w:val="00592A70"/>
    <w:rsid w:val="00593124"/>
    <w:rsid w:val="005A25BC"/>
    <w:rsid w:val="005B12BF"/>
    <w:rsid w:val="005B400A"/>
    <w:rsid w:val="005B73D3"/>
    <w:rsid w:val="005C3129"/>
    <w:rsid w:val="005C4CCB"/>
    <w:rsid w:val="005C6834"/>
    <w:rsid w:val="005D3796"/>
    <w:rsid w:val="005D3DAF"/>
    <w:rsid w:val="005E5928"/>
    <w:rsid w:val="005E7798"/>
    <w:rsid w:val="006006FB"/>
    <w:rsid w:val="00604A9A"/>
    <w:rsid w:val="00607E11"/>
    <w:rsid w:val="0062798C"/>
    <w:rsid w:val="006311AA"/>
    <w:rsid w:val="00631C64"/>
    <w:rsid w:val="00634F4B"/>
    <w:rsid w:val="0063748B"/>
    <w:rsid w:val="00644219"/>
    <w:rsid w:val="00650C2B"/>
    <w:rsid w:val="00653882"/>
    <w:rsid w:val="006546C4"/>
    <w:rsid w:val="006562C6"/>
    <w:rsid w:val="00657051"/>
    <w:rsid w:val="00660DB8"/>
    <w:rsid w:val="00664432"/>
    <w:rsid w:val="00667487"/>
    <w:rsid w:val="0067257A"/>
    <w:rsid w:val="0068034F"/>
    <w:rsid w:val="0068145A"/>
    <w:rsid w:val="006903DE"/>
    <w:rsid w:val="006909F9"/>
    <w:rsid w:val="006926AB"/>
    <w:rsid w:val="006938A8"/>
    <w:rsid w:val="00694D2F"/>
    <w:rsid w:val="006A0C3B"/>
    <w:rsid w:val="006A1E46"/>
    <w:rsid w:val="006A26FA"/>
    <w:rsid w:val="006A2FF3"/>
    <w:rsid w:val="006A3EC6"/>
    <w:rsid w:val="006A4C11"/>
    <w:rsid w:val="006A5D50"/>
    <w:rsid w:val="006A7F39"/>
    <w:rsid w:val="006B1BA8"/>
    <w:rsid w:val="006B660D"/>
    <w:rsid w:val="006B6C2B"/>
    <w:rsid w:val="006C6DFD"/>
    <w:rsid w:val="006D2B11"/>
    <w:rsid w:val="006D4E47"/>
    <w:rsid w:val="006D6700"/>
    <w:rsid w:val="006E11A1"/>
    <w:rsid w:val="006E33E9"/>
    <w:rsid w:val="006E374E"/>
    <w:rsid w:val="006E3AD1"/>
    <w:rsid w:val="006E4427"/>
    <w:rsid w:val="006E5C17"/>
    <w:rsid w:val="006E6C08"/>
    <w:rsid w:val="006E784A"/>
    <w:rsid w:val="006F0107"/>
    <w:rsid w:val="006F45E4"/>
    <w:rsid w:val="006F50C4"/>
    <w:rsid w:val="007039DB"/>
    <w:rsid w:val="00705663"/>
    <w:rsid w:val="00706C7D"/>
    <w:rsid w:val="00707349"/>
    <w:rsid w:val="00716F89"/>
    <w:rsid w:val="0072207C"/>
    <w:rsid w:val="00722B40"/>
    <w:rsid w:val="007270E9"/>
    <w:rsid w:val="00730A93"/>
    <w:rsid w:val="00731C92"/>
    <w:rsid w:val="00742638"/>
    <w:rsid w:val="00745731"/>
    <w:rsid w:val="007472E8"/>
    <w:rsid w:val="007502BF"/>
    <w:rsid w:val="007502F2"/>
    <w:rsid w:val="00752167"/>
    <w:rsid w:val="00756439"/>
    <w:rsid w:val="00757D2F"/>
    <w:rsid w:val="00770174"/>
    <w:rsid w:val="00776238"/>
    <w:rsid w:val="00776A6D"/>
    <w:rsid w:val="00783FB2"/>
    <w:rsid w:val="0078452C"/>
    <w:rsid w:val="00787904"/>
    <w:rsid w:val="00790549"/>
    <w:rsid w:val="00792C20"/>
    <w:rsid w:val="00795A9A"/>
    <w:rsid w:val="007A0B61"/>
    <w:rsid w:val="007A0FA6"/>
    <w:rsid w:val="007A49B9"/>
    <w:rsid w:val="007A4D08"/>
    <w:rsid w:val="007B0836"/>
    <w:rsid w:val="007B0ACF"/>
    <w:rsid w:val="007B5080"/>
    <w:rsid w:val="007B5635"/>
    <w:rsid w:val="007B776F"/>
    <w:rsid w:val="007C2D27"/>
    <w:rsid w:val="007C49DB"/>
    <w:rsid w:val="007C529E"/>
    <w:rsid w:val="007C7E53"/>
    <w:rsid w:val="007D21E3"/>
    <w:rsid w:val="007D28BF"/>
    <w:rsid w:val="007D3C39"/>
    <w:rsid w:val="007D5E3E"/>
    <w:rsid w:val="007D6511"/>
    <w:rsid w:val="007E02F0"/>
    <w:rsid w:val="007E2C45"/>
    <w:rsid w:val="007E2C5C"/>
    <w:rsid w:val="007E31D0"/>
    <w:rsid w:val="007E3933"/>
    <w:rsid w:val="007E487C"/>
    <w:rsid w:val="007E4F4D"/>
    <w:rsid w:val="007E7B0B"/>
    <w:rsid w:val="007E7F45"/>
    <w:rsid w:val="007F5242"/>
    <w:rsid w:val="007F665B"/>
    <w:rsid w:val="0080130C"/>
    <w:rsid w:val="00801920"/>
    <w:rsid w:val="008021E1"/>
    <w:rsid w:val="008029DB"/>
    <w:rsid w:val="008058FA"/>
    <w:rsid w:val="00806DD8"/>
    <w:rsid w:val="0081126C"/>
    <w:rsid w:val="00814481"/>
    <w:rsid w:val="008225E8"/>
    <w:rsid w:val="0082361C"/>
    <w:rsid w:val="00826183"/>
    <w:rsid w:val="00826633"/>
    <w:rsid w:val="00826B83"/>
    <w:rsid w:val="008354A2"/>
    <w:rsid w:val="008426C7"/>
    <w:rsid w:val="00842D7C"/>
    <w:rsid w:val="00850E0A"/>
    <w:rsid w:val="00854C74"/>
    <w:rsid w:val="008600E4"/>
    <w:rsid w:val="00861AB0"/>
    <w:rsid w:val="00865EE0"/>
    <w:rsid w:val="00873CD5"/>
    <w:rsid w:val="00876D66"/>
    <w:rsid w:val="008852AF"/>
    <w:rsid w:val="008870AC"/>
    <w:rsid w:val="008900B7"/>
    <w:rsid w:val="00890D8C"/>
    <w:rsid w:val="008A17E2"/>
    <w:rsid w:val="008A2AE3"/>
    <w:rsid w:val="008A7EC0"/>
    <w:rsid w:val="008B67BD"/>
    <w:rsid w:val="008B6B2C"/>
    <w:rsid w:val="008B6C64"/>
    <w:rsid w:val="008B706A"/>
    <w:rsid w:val="008C1D26"/>
    <w:rsid w:val="008C2530"/>
    <w:rsid w:val="008C462A"/>
    <w:rsid w:val="008C6D90"/>
    <w:rsid w:val="008D5985"/>
    <w:rsid w:val="008D6B52"/>
    <w:rsid w:val="008E0FB0"/>
    <w:rsid w:val="008E2A69"/>
    <w:rsid w:val="008F0264"/>
    <w:rsid w:val="008F1481"/>
    <w:rsid w:val="008F1F50"/>
    <w:rsid w:val="008F35DC"/>
    <w:rsid w:val="008F6EC2"/>
    <w:rsid w:val="0090765A"/>
    <w:rsid w:val="00910C80"/>
    <w:rsid w:val="00914984"/>
    <w:rsid w:val="00914D7F"/>
    <w:rsid w:val="00917A63"/>
    <w:rsid w:val="00921D7E"/>
    <w:rsid w:val="009231FD"/>
    <w:rsid w:val="00923394"/>
    <w:rsid w:val="009325F0"/>
    <w:rsid w:val="00932C2D"/>
    <w:rsid w:val="009332F4"/>
    <w:rsid w:val="00941A0F"/>
    <w:rsid w:val="0094582F"/>
    <w:rsid w:val="009465B2"/>
    <w:rsid w:val="0094796B"/>
    <w:rsid w:val="00947CD2"/>
    <w:rsid w:val="0095559D"/>
    <w:rsid w:val="009564DA"/>
    <w:rsid w:val="00957629"/>
    <w:rsid w:val="00961704"/>
    <w:rsid w:val="00961B1B"/>
    <w:rsid w:val="00965865"/>
    <w:rsid w:val="00965CBD"/>
    <w:rsid w:val="00970BC9"/>
    <w:rsid w:val="00973B2D"/>
    <w:rsid w:val="009812C0"/>
    <w:rsid w:val="00981D17"/>
    <w:rsid w:val="00986A7D"/>
    <w:rsid w:val="00986CBE"/>
    <w:rsid w:val="00993063"/>
    <w:rsid w:val="00994A1F"/>
    <w:rsid w:val="009A2C9C"/>
    <w:rsid w:val="009A566B"/>
    <w:rsid w:val="009A62B4"/>
    <w:rsid w:val="009B4B92"/>
    <w:rsid w:val="009C1BE7"/>
    <w:rsid w:val="009C3196"/>
    <w:rsid w:val="009C671D"/>
    <w:rsid w:val="009D5071"/>
    <w:rsid w:val="009E75DA"/>
    <w:rsid w:val="009E7D6C"/>
    <w:rsid w:val="009F132E"/>
    <w:rsid w:val="009F2F84"/>
    <w:rsid w:val="009F6981"/>
    <w:rsid w:val="00A00986"/>
    <w:rsid w:val="00A01FC6"/>
    <w:rsid w:val="00A03470"/>
    <w:rsid w:val="00A06609"/>
    <w:rsid w:val="00A121CF"/>
    <w:rsid w:val="00A133E8"/>
    <w:rsid w:val="00A14A76"/>
    <w:rsid w:val="00A14FC9"/>
    <w:rsid w:val="00A223C9"/>
    <w:rsid w:val="00A230A0"/>
    <w:rsid w:val="00A23C7F"/>
    <w:rsid w:val="00A247CC"/>
    <w:rsid w:val="00A24EB7"/>
    <w:rsid w:val="00A26A2B"/>
    <w:rsid w:val="00A271B9"/>
    <w:rsid w:val="00A27EAC"/>
    <w:rsid w:val="00A31880"/>
    <w:rsid w:val="00A33646"/>
    <w:rsid w:val="00A345DB"/>
    <w:rsid w:val="00A3669C"/>
    <w:rsid w:val="00A4205D"/>
    <w:rsid w:val="00A42E29"/>
    <w:rsid w:val="00A43384"/>
    <w:rsid w:val="00A45A16"/>
    <w:rsid w:val="00A53AB3"/>
    <w:rsid w:val="00A5533A"/>
    <w:rsid w:val="00A5571D"/>
    <w:rsid w:val="00A55F80"/>
    <w:rsid w:val="00A573CF"/>
    <w:rsid w:val="00A600CF"/>
    <w:rsid w:val="00A61B18"/>
    <w:rsid w:val="00A6607F"/>
    <w:rsid w:val="00A73E40"/>
    <w:rsid w:val="00A7454D"/>
    <w:rsid w:val="00A7713D"/>
    <w:rsid w:val="00A81CD4"/>
    <w:rsid w:val="00A83B3E"/>
    <w:rsid w:val="00A91B44"/>
    <w:rsid w:val="00A93447"/>
    <w:rsid w:val="00AA048B"/>
    <w:rsid w:val="00AA2520"/>
    <w:rsid w:val="00AA4DB2"/>
    <w:rsid w:val="00AB04FF"/>
    <w:rsid w:val="00AB0C8F"/>
    <w:rsid w:val="00AB13FF"/>
    <w:rsid w:val="00AB35E3"/>
    <w:rsid w:val="00AB37CD"/>
    <w:rsid w:val="00AB6857"/>
    <w:rsid w:val="00AB777E"/>
    <w:rsid w:val="00AC005B"/>
    <w:rsid w:val="00AC0339"/>
    <w:rsid w:val="00AC3EC6"/>
    <w:rsid w:val="00AC7ED8"/>
    <w:rsid w:val="00AD5986"/>
    <w:rsid w:val="00AD61AF"/>
    <w:rsid w:val="00AD7043"/>
    <w:rsid w:val="00AD7EE1"/>
    <w:rsid w:val="00AE227D"/>
    <w:rsid w:val="00AE762B"/>
    <w:rsid w:val="00AF369C"/>
    <w:rsid w:val="00AF765B"/>
    <w:rsid w:val="00AF7DDC"/>
    <w:rsid w:val="00B00097"/>
    <w:rsid w:val="00B0233C"/>
    <w:rsid w:val="00B023D0"/>
    <w:rsid w:val="00B0518F"/>
    <w:rsid w:val="00B1490B"/>
    <w:rsid w:val="00B2245F"/>
    <w:rsid w:val="00B229DA"/>
    <w:rsid w:val="00B264D9"/>
    <w:rsid w:val="00B308F9"/>
    <w:rsid w:val="00B30C1C"/>
    <w:rsid w:val="00B3192C"/>
    <w:rsid w:val="00B33903"/>
    <w:rsid w:val="00B33931"/>
    <w:rsid w:val="00B3435B"/>
    <w:rsid w:val="00B35280"/>
    <w:rsid w:val="00B3692C"/>
    <w:rsid w:val="00B37E50"/>
    <w:rsid w:val="00B50B2D"/>
    <w:rsid w:val="00B51BF7"/>
    <w:rsid w:val="00B55CA0"/>
    <w:rsid w:val="00B66B9C"/>
    <w:rsid w:val="00B67847"/>
    <w:rsid w:val="00B73C25"/>
    <w:rsid w:val="00B757FB"/>
    <w:rsid w:val="00B76865"/>
    <w:rsid w:val="00B806ED"/>
    <w:rsid w:val="00B8183E"/>
    <w:rsid w:val="00B818E4"/>
    <w:rsid w:val="00B82C44"/>
    <w:rsid w:val="00B8525C"/>
    <w:rsid w:val="00B8736C"/>
    <w:rsid w:val="00B932D2"/>
    <w:rsid w:val="00B93419"/>
    <w:rsid w:val="00B95A98"/>
    <w:rsid w:val="00BA0BFF"/>
    <w:rsid w:val="00BA3E5E"/>
    <w:rsid w:val="00BA5859"/>
    <w:rsid w:val="00BA5C11"/>
    <w:rsid w:val="00BA7BC0"/>
    <w:rsid w:val="00BB2C95"/>
    <w:rsid w:val="00BB3400"/>
    <w:rsid w:val="00BC176C"/>
    <w:rsid w:val="00BC7C41"/>
    <w:rsid w:val="00BD5B13"/>
    <w:rsid w:val="00BF0D60"/>
    <w:rsid w:val="00BF23A9"/>
    <w:rsid w:val="00BF3D4B"/>
    <w:rsid w:val="00BF6376"/>
    <w:rsid w:val="00C0222E"/>
    <w:rsid w:val="00C134DA"/>
    <w:rsid w:val="00C176BE"/>
    <w:rsid w:val="00C202AF"/>
    <w:rsid w:val="00C21073"/>
    <w:rsid w:val="00C22343"/>
    <w:rsid w:val="00C2608A"/>
    <w:rsid w:val="00C32A94"/>
    <w:rsid w:val="00C33791"/>
    <w:rsid w:val="00C355E1"/>
    <w:rsid w:val="00C3715E"/>
    <w:rsid w:val="00C4684B"/>
    <w:rsid w:val="00C50553"/>
    <w:rsid w:val="00C51F37"/>
    <w:rsid w:val="00C5712C"/>
    <w:rsid w:val="00C576D2"/>
    <w:rsid w:val="00C6030A"/>
    <w:rsid w:val="00C6331E"/>
    <w:rsid w:val="00C7035C"/>
    <w:rsid w:val="00C75B59"/>
    <w:rsid w:val="00C843CB"/>
    <w:rsid w:val="00C918DD"/>
    <w:rsid w:val="00C955FA"/>
    <w:rsid w:val="00C960EA"/>
    <w:rsid w:val="00CA1C03"/>
    <w:rsid w:val="00CA76B5"/>
    <w:rsid w:val="00CB3E59"/>
    <w:rsid w:val="00CB3E93"/>
    <w:rsid w:val="00CB4BC9"/>
    <w:rsid w:val="00CB502C"/>
    <w:rsid w:val="00CB7C9D"/>
    <w:rsid w:val="00CD7134"/>
    <w:rsid w:val="00CD7433"/>
    <w:rsid w:val="00CE0D6D"/>
    <w:rsid w:val="00CE3DDA"/>
    <w:rsid w:val="00CE542E"/>
    <w:rsid w:val="00CF0E31"/>
    <w:rsid w:val="00CF1317"/>
    <w:rsid w:val="00CF2344"/>
    <w:rsid w:val="00CF24F0"/>
    <w:rsid w:val="00D03654"/>
    <w:rsid w:val="00D03871"/>
    <w:rsid w:val="00D10B1F"/>
    <w:rsid w:val="00D141F1"/>
    <w:rsid w:val="00D2147A"/>
    <w:rsid w:val="00D226B2"/>
    <w:rsid w:val="00D30648"/>
    <w:rsid w:val="00D34312"/>
    <w:rsid w:val="00D344FD"/>
    <w:rsid w:val="00D34FDF"/>
    <w:rsid w:val="00D35DBF"/>
    <w:rsid w:val="00D35FFC"/>
    <w:rsid w:val="00D378BE"/>
    <w:rsid w:val="00D41575"/>
    <w:rsid w:val="00D5340F"/>
    <w:rsid w:val="00D65A78"/>
    <w:rsid w:val="00D7590E"/>
    <w:rsid w:val="00D84CE5"/>
    <w:rsid w:val="00D85E90"/>
    <w:rsid w:val="00D86149"/>
    <w:rsid w:val="00D87F27"/>
    <w:rsid w:val="00D9025D"/>
    <w:rsid w:val="00D923B4"/>
    <w:rsid w:val="00D96767"/>
    <w:rsid w:val="00DA1791"/>
    <w:rsid w:val="00DB3C8A"/>
    <w:rsid w:val="00DB5D95"/>
    <w:rsid w:val="00DC365A"/>
    <w:rsid w:val="00DD1AF3"/>
    <w:rsid w:val="00DD201A"/>
    <w:rsid w:val="00DE0243"/>
    <w:rsid w:val="00DE3160"/>
    <w:rsid w:val="00DE39A9"/>
    <w:rsid w:val="00DE4465"/>
    <w:rsid w:val="00DF76F7"/>
    <w:rsid w:val="00E01C0B"/>
    <w:rsid w:val="00E027F8"/>
    <w:rsid w:val="00E12A36"/>
    <w:rsid w:val="00E15787"/>
    <w:rsid w:val="00E20BAD"/>
    <w:rsid w:val="00E20F50"/>
    <w:rsid w:val="00E27EF2"/>
    <w:rsid w:val="00E31064"/>
    <w:rsid w:val="00E34143"/>
    <w:rsid w:val="00E34E3E"/>
    <w:rsid w:val="00E3742A"/>
    <w:rsid w:val="00E37994"/>
    <w:rsid w:val="00E44362"/>
    <w:rsid w:val="00E4775E"/>
    <w:rsid w:val="00E52DE1"/>
    <w:rsid w:val="00E54974"/>
    <w:rsid w:val="00E54BAF"/>
    <w:rsid w:val="00E55187"/>
    <w:rsid w:val="00E55BAB"/>
    <w:rsid w:val="00E6175A"/>
    <w:rsid w:val="00E62AF5"/>
    <w:rsid w:val="00E63F19"/>
    <w:rsid w:val="00E6492F"/>
    <w:rsid w:val="00E6599F"/>
    <w:rsid w:val="00E65E35"/>
    <w:rsid w:val="00E72539"/>
    <w:rsid w:val="00E7271E"/>
    <w:rsid w:val="00E73BCC"/>
    <w:rsid w:val="00E75028"/>
    <w:rsid w:val="00E77DC6"/>
    <w:rsid w:val="00E82362"/>
    <w:rsid w:val="00E82D0E"/>
    <w:rsid w:val="00E86B58"/>
    <w:rsid w:val="00E87912"/>
    <w:rsid w:val="00EA6044"/>
    <w:rsid w:val="00EB344B"/>
    <w:rsid w:val="00EB6237"/>
    <w:rsid w:val="00EB6D4E"/>
    <w:rsid w:val="00EB725C"/>
    <w:rsid w:val="00EB7479"/>
    <w:rsid w:val="00EC619A"/>
    <w:rsid w:val="00EC626C"/>
    <w:rsid w:val="00ED13F9"/>
    <w:rsid w:val="00ED32C7"/>
    <w:rsid w:val="00EE0156"/>
    <w:rsid w:val="00F0012C"/>
    <w:rsid w:val="00F026EF"/>
    <w:rsid w:val="00F042E5"/>
    <w:rsid w:val="00F0550C"/>
    <w:rsid w:val="00F06481"/>
    <w:rsid w:val="00F10AAE"/>
    <w:rsid w:val="00F13994"/>
    <w:rsid w:val="00F14B4C"/>
    <w:rsid w:val="00F159B8"/>
    <w:rsid w:val="00F15D10"/>
    <w:rsid w:val="00F16BD9"/>
    <w:rsid w:val="00F2100B"/>
    <w:rsid w:val="00F21992"/>
    <w:rsid w:val="00F22344"/>
    <w:rsid w:val="00F227D4"/>
    <w:rsid w:val="00F30E8A"/>
    <w:rsid w:val="00F3198F"/>
    <w:rsid w:val="00F322BB"/>
    <w:rsid w:val="00F328A6"/>
    <w:rsid w:val="00F353F8"/>
    <w:rsid w:val="00F36BCE"/>
    <w:rsid w:val="00F43B36"/>
    <w:rsid w:val="00F50E51"/>
    <w:rsid w:val="00F517D0"/>
    <w:rsid w:val="00F520EE"/>
    <w:rsid w:val="00F55F56"/>
    <w:rsid w:val="00F639C8"/>
    <w:rsid w:val="00F64EE8"/>
    <w:rsid w:val="00F70CB0"/>
    <w:rsid w:val="00F73164"/>
    <w:rsid w:val="00F775C6"/>
    <w:rsid w:val="00F85294"/>
    <w:rsid w:val="00F874A4"/>
    <w:rsid w:val="00F92E79"/>
    <w:rsid w:val="00FA0D72"/>
    <w:rsid w:val="00FA69CB"/>
    <w:rsid w:val="00FB648D"/>
    <w:rsid w:val="00FB70B3"/>
    <w:rsid w:val="00FB780D"/>
    <w:rsid w:val="00FB7F3E"/>
    <w:rsid w:val="00FC5C17"/>
    <w:rsid w:val="00FD2CD9"/>
    <w:rsid w:val="00FE527E"/>
    <w:rsid w:val="00FE6B82"/>
    <w:rsid w:val="00FE75F0"/>
    <w:rsid w:val="00FF21E2"/>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oNotEmbedSmartTags/>
  <w:decimalSymbol w:val=","/>
  <w:listSeparator w:val=";"/>
  <w14:docId w14:val="20AED83A"/>
  <w15:docId w15:val="{7178692A-0D68-4CEC-9F1A-6EA0A3A43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2C46"/>
    <w:pPr>
      <w:tabs>
        <w:tab w:val="right" w:leader="dot" w:pos="9923"/>
      </w:tabs>
      <w:spacing w:after="240"/>
      <w:ind w:left="360"/>
      <w:jc w:val="both"/>
    </w:pPr>
    <w:rPr>
      <w:rFonts w:ascii="Calibri-Italic" w:hAnsi="Calibri-Italic" w:cs="Arial"/>
      <w:i/>
      <w:iCs/>
      <w:color w:val="000000"/>
      <w:sz w:val="22"/>
      <w:szCs w:val="22"/>
      <w:lang w:val="fr-FR"/>
    </w:rPr>
  </w:style>
  <w:style w:type="paragraph" w:styleId="Titre1">
    <w:name w:val="heading 1"/>
    <w:basedOn w:val="EXP-Titre1"/>
    <w:next w:val="Normal"/>
    <w:link w:val="Titre1Car"/>
    <w:uiPriority w:val="9"/>
    <w:qFormat/>
    <w:rsid w:val="00B932D2"/>
    <w:pPr>
      <w:numPr>
        <w:numId w:val="5"/>
      </w:numPr>
      <w:shd w:val="clear" w:color="auto" w:fill="1F497D" w:themeFill="text2"/>
      <w:outlineLvl w:val="0"/>
    </w:pPr>
  </w:style>
  <w:style w:type="paragraph" w:styleId="Titre2">
    <w:name w:val="heading 2"/>
    <w:basedOn w:val="EXP-Titre2"/>
    <w:next w:val="Normal"/>
    <w:link w:val="Titre2Car"/>
    <w:uiPriority w:val="9"/>
    <w:unhideWhenUsed/>
    <w:qFormat/>
    <w:rsid w:val="00B932D2"/>
    <w:pPr>
      <w:numPr>
        <w:numId w:val="5"/>
      </w:numPr>
      <w:shd w:val="clear" w:color="auto" w:fill="95B3D7" w:themeFill="accent1" w:themeFillTint="99"/>
      <w:outlineLvl w:val="1"/>
    </w:pPr>
    <w:rPr>
      <w:shd w:val="clear" w:color="auto" w:fill="auto"/>
    </w:rPr>
  </w:style>
  <w:style w:type="paragraph" w:styleId="Titre3">
    <w:name w:val="heading 3"/>
    <w:basedOn w:val="Normal"/>
    <w:next w:val="Normal"/>
    <w:link w:val="Titre3Car"/>
    <w:uiPriority w:val="9"/>
    <w:unhideWhenUsed/>
    <w:qFormat/>
    <w:rsid w:val="00B932D2"/>
    <w:pPr>
      <w:keepNext/>
      <w:keepLines/>
      <w:numPr>
        <w:ilvl w:val="2"/>
        <w:numId w:val="5"/>
      </w:numPr>
      <w:spacing w:before="40"/>
      <w:outlineLvl w:val="2"/>
    </w:pPr>
    <w:rPr>
      <w:rFonts w:asciiTheme="majorHAnsi" w:eastAsiaTheme="majorEastAsia" w:hAnsiTheme="majorHAnsi" w:cstheme="majorBidi"/>
      <w:b/>
      <w:bCs/>
      <w:color w:val="243F60" w:themeColor="accent1" w:themeShade="7F"/>
    </w:rPr>
  </w:style>
  <w:style w:type="paragraph" w:styleId="Titre4">
    <w:name w:val="heading 4"/>
    <w:basedOn w:val="Normal"/>
    <w:next w:val="Normal"/>
    <w:link w:val="Titre4Car"/>
    <w:uiPriority w:val="9"/>
    <w:unhideWhenUsed/>
    <w:qFormat/>
    <w:rsid w:val="00BF6376"/>
    <w:pPr>
      <w:keepNext/>
      <w:keepLines/>
      <w:spacing w:before="40" w:after="0"/>
      <w:outlineLvl w:val="3"/>
    </w:pPr>
    <w:rPr>
      <w:rFonts w:asciiTheme="majorHAnsi" w:eastAsiaTheme="majorEastAsia" w:hAnsiTheme="majorHAnsi" w:cstheme="majorBidi"/>
      <w:i w:val="0"/>
      <w:iCs w:val="0"/>
      <w:color w:val="365F91" w:themeColor="accent1" w:themeShade="BF"/>
    </w:rPr>
  </w:style>
  <w:style w:type="paragraph" w:styleId="Titre5">
    <w:name w:val="heading 5"/>
    <w:basedOn w:val="Normal"/>
    <w:next w:val="Normal"/>
    <w:link w:val="Titre5Car"/>
    <w:uiPriority w:val="9"/>
    <w:unhideWhenUsed/>
    <w:qFormat/>
    <w:rsid w:val="00B932D2"/>
    <w:pPr>
      <w:keepNext/>
      <w:keepLines/>
      <w:numPr>
        <w:ilvl w:val="4"/>
        <w:numId w:val="5"/>
      </w:numPr>
      <w:spacing w:before="40" w:after="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unhideWhenUsed/>
    <w:qFormat/>
    <w:rsid w:val="00B932D2"/>
    <w:pPr>
      <w:keepNext/>
      <w:keepLines/>
      <w:numPr>
        <w:ilvl w:val="5"/>
        <w:numId w:val="5"/>
      </w:numPr>
      <w:spacing w:before="40" w:after="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unhideWhenUsed/>
    <w:qFormat/>
    <w:rsid w:val="00B932D2"/>
    <w:pPr>
      <w:keepNext/>
      <w:keepLines/>
      <w:numPr>
        <w:ilvl w:val="6"/>
        <w:numId w:val="5"/>
      </w:numPr>
      <w:spacing w:before="40" w:after="0"/>
      <w:outlineLvl w:val="6"/>
    </w:pPr>
    <w:rPr>
      <w:rFonts w:asciiTheme="majorHAnsi" w:eastAsiaTheme="majorEastAsia" w:hAnsiTheme="majorHAnsi" w:cstheme="majorBidi"/>
      <w:i w:val="0"/>
      <w:iCs w:val="0"/>
      <w:color w:val="243F60" w:themeColor="accent1" w:themeShade="7F"/>
    </w:rPr>
  </w:style>
  <w:style w:type="paragraph" w:styleId="Titre8">
    <w:name w:val="heading 8"/>
    <w:basedOn w:val="Normal"/>
    <w:next w:val="Normal"/>
    <w:link w:val="Titre8Car"/>
    <w:uiPriority w:val="9"/>
    <w:semiHidden/>
    <w:unhideWhenUsed/>
    <w:qFormat/>
    <w:rsid w:val="00B932D2"/>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932D2"/>
    <w:pPr>
      <w:keepNext/>
      <w:keepLines/>
      <w:numPr>
        <w:ilvl w:val="8"/>
        <w:numId w:val="5"/>
      </w:numPr>
      <w:spacing w:before="40" w:after="0"/>
      <w:outlineLvl w:val="8"/>
    </w:pPr>
    <w:rPr>
      <w:rFonts w:asciiTheme="majorHAnsi" w:eastAsiaTheme="majorEastAsia" w:hAnsiTheme="majorHAnsi" w:cstheme="majorBidi"/>
      <w:i w:val="0"/>
      <w:iCs w:val="0"/>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0F17CF"/>
    <w:pPr>
      <w:tabs>
        <w:tab w:val="center" w:pos="4536"/>
        <w:tab w:val="right" w:pos="9072"/>
      </w:tabs>
      <w:spacing w:after="0"/>
    </w:pPr>
  </w:style>
  <w:style w:type="character" w:customStyle="1" w:styleId="En-tteCar">
    <w:name w:val="En-tête Car"/>
    <w:basedOn w:val="Policepardfaut"/>
    <w:link w:val="En-tte"/>
    <w:uiPriority w:val="99"/>
    <w:rsid w:val="000F17CF"/>
    <w:rPr>
      <w:sz w:val="24"/>
      <w:szCs w:val="24"/>
      <w:lang w:val="fr-FR"/>
    </w:rPr>
  </w:style>
  <w:style w:type="paragraph" w:styleId="Pieddepage">
    <w:name w:val="footer"/>
    <w:basedOn w:val="Normal"/>
    <w:link w:val="PieddepageCar"/>
    <w:uiPriority w:val="99"/>
    <w:unhideWhenUsed/>
    <w:rsid w:val="000F17CF"/>
    <w:pPr>
      <w:tabs>
        <w:tab w:val="center" w:pos="4536"/>
        <w:tab w:val="right" w:pos="9072"/>
      </w:tabs>
      <w:spacing w:after="0"/>
    </w:pPr>
  </w:style>
  <w:style w:type="character" w:customStyle="1" w:styleId="PieddepageCar">
    <w:name w:val="Pied de page Car"/>
    <w:basedOn w:val="Policepardfaut"/>
    <w:link w:val="Pieddepage"/>
    <w:uiPriority w:val="99"/>
    <w:rsid w:val="000F17CF"/>
    <w:rPr>
      <w:sz w:val="24"/>
      <w:szCs w:val="24"/>
      <w:lang w:val="fr-FR"/>
    </w:rPr>
  </w:style>
  <w:style w:type="paragraph" w:styleId="Paragraphedeliste">
    <w:name w:val="List Paragraph"/>
    <w:aliases w:val="List Paragraph Aktis,Bullet Points,Párrafo de lista,Recommendation,OBC Bullet,Recommendatio,Dot pt,F5 List Paragraph,List Paragraph1,No Spacing1,List Paragraph Char Char Char,Indicator Text,Colorful List - Accent 11,Numbered Para 1"/>
    <w:basedOn w:val="Normal"/>
    <w:link w:val="ParagraphedelisteCar"/>
    <w:uiPriority w:val="34"/>
    <w:qFormat/>
    <w:rsid w:val="008021E1"/>
    <w:pPr>
      <w:numPr>
        <w:numId w:val="4"/>
      </w:numPr>
      <w:spacing w:after="120"/>
    </w:pPr>
  </w:style>
  <w:style w:type="character" w:styleId="Numrodepage">
    <w:name w:val="page number"/>
    <w:basedOn w:val="Policepardfaut"/>
    <w:uiPriority w:val="99"/>
    <w:semiHidden/>
    <w:unhideWhenUsed/>
    <w:rsid w:val="00FB780D"/>
  </w:style>
  <w:style w:type="numbering" w:styleId="111111">
    <w:name w:val="Outline List 2"/>
    <w:basedOn w:val="Aucuneliste"/>
    <w:uiPriority w:val="99"/>
    <w:semiHidden/>
    <w:unhideWhenUsed/>
    <w:rsid w:val="00424EF6"/>
    <w:pPr>
      <w:numPr>
        <w:numId w:val="1"/>
      </w:numPr>
    </w:pPr>
  </w:style>
  <w:style w:type="paragraph" w:customStyle="1" w:styleId="EXP-Titre1">
    <w:name w:val="EXP - Titre 1"/>
    <w:basedOn w:val="Paragraphedeliste"/>
    <w:link w:val="EXP-Titre1Car"/>
    <w:autoRedefine/>
    <w:qFormat/>
    <w:rsid w:val="00CF2344"/>
    <w:pPr>
      <w:numPr>
        <w:numId w:val="2"/>
      </w:numPr>
      <w:spacing w:after="240" w:line="300" w:lineRule="atLeast"/>
    </w:pPr>
    <w:rPr>
      <w:caps/>
      <w:color w:val="FFFFFF" w:themeColor="background1"/>
      <w:shd w:val="clear" w:color="auto" w:fill="004979"/>
    </w:rPr>
  </w:style>
  <w:style w:type="paragraph" w:customStyle="1" w:styleId="EXP-Titre2">
    <w:name w:val="EXP - Titre 2"/>
    <w:basedOn w:val="Paragraphedeliste"/>
    <w:link w:val="EXP-Titre2Car"/>
    <w:qFormat/>
    <w:rsid w:val="009C671D"/>
    <w:pPr>
      <w:numPr>
        <w:ilvl w:val="1"/>
        <w:numId w:val="3"/>
      </w:numPr>
      <w:spacing w:after="240" w:line="300" w:lineRule="atLeast"/>
      <w:ind w:left="709" w:hanging="792"/>
    </w:pPr>
    <w:rPr>
      <w:color w:val="FFFFFF" w:themeColor="background1"/>
      <w:shd w:val="clear" w:color="auto" w:fill="68B1E6"/>
    </w:rPr>
  </w:style>
  <w:style w:type="character" w:customStyle="1" w:styleId="ParagraphedelisteCar">
    <w:name w:val="Paragraphe de liste Car"/>
    <w:aliases w:val="List Paragraph Aktis Car,Bullet Points Car,Párrafo de lista Car,Recommendation Car,OBC Bullet Car,Recommendatio Car,Dot pt Car,F5 List Paragraph Car,List Paragraph1 Car,No Spacing1 Car,List Paragraph Char Char Char Car"/>
    <w:basedOn w:val="Policepardfaut"/>
    <w:link w:val="Paragraphedeliste"/>
    <w:uiPriority w:val="34"/>
    <w:qFormat/>
    <w:rsid w:val="008021E1"/>
    <w:rPr>
      <w:rFonts w:ascii="Calibri-Italic" w:hAnsi="Calibri-Italic" w:cs="Arial"/>
      <w:i/>
      <w:iCs/>
      <w:color w:val="000000"/>
      <w:sz w:val="22"/>
      <w:szCs w:val="22"/>
      <w:lang w:val="fr-FR"/>
    </w:rPr>
  </w:style>
  <w:style w:type="character" w:customStyle="1" w:styleId="EXP-Titre1Car">
    <w:name w:val="EXP - Titre 1 Car"/>
    <w:basedOn w:val="ParagraphedelisteCar"/>
    <w:link w:val="EXP-Titre1"/>
    <w:rsid w:val="00CF2344"/>
    <w:rPr>
      <w:rFonts w:ascii="Calibri-Italic" w:hAnsi="Calibri-Italic" w:cs="Arial"/>
      <w:i/>
      <w:iCs/>
      <w:caps/>
      <w:color w:val="FFFFFF" w:themeColor="background1"/>
      <w:sz w:val="22"/>
      <w:szCs w:val="22"/>
      <w:lang w:val="fr-FR"/>
    </w:rPr>
  </w:style>
  <w:style w:type="paragraph" w:customStyle="1" w:styleId="EXP-Titre3">
    <w:name w:val="EXP - Titre 3"/>
    <w:basedOn w:val="Normal"/>
    <w:link w:val="EXP-Titre3Car"/>
    <w:qFormat/>
    <w:rsid w:val="009C671D"/>
    <w:rPr>
      <w:b/>
      <w:color w:val="004979"/>
      <w:shd w:val="clear" w:color="auto" w:fill="E9E4DE"/>
    </w:rPr>
  </w:style>
  <w:style w:type="character" w:customStyle="1" w:styleId="EXP-Titre2Car">
    <w:name w:val="EXP - Titre 2 Car"/>
    <w:basedOn w:val="ParagraphedelisteCar"/>
    <w:link w:val="EXP-Titre2"/>
    <w:rsid w:val="009C671D"/>
    <w:rPr>
      <w:rFonts w:ascii="Calibri-Italic" w:hAnsi="Calibri-Italic" w:cs="Arial"/>
      <w:i/>
      <w:iCs/>
      <w:color w:val="FFFFFF" w:themeColor="background1"/>
      <w:sz w:val="22"/>
      <w:szCs w:val="22"/>
      <w:lang w:val="fr-FR"/>
    </w:rPr>
  </w:style>
  <w:style w:type="paragraph" w:customStyle="1" w:styleId="EXP-Titre4">
    <w:name w:val="EXP - Titre 4"/>
    <w:basedOn w:val="Normal"/>
    <w:link w:val="EXP-Titre4Car"/>
    <w:qFormat/>
    <w:rsid w:val="009C671D"/>
    <w:rPr>
      <w:b/>
      <w:color w:val="004979"/>
      <w:u w:val="single"/>
    </w:rPr>
  </w:style>
  <w:style w:type="character" w:customStyle="1" w:styleId="EXP-Titre3Car">
    <w:name w:val="EXP - Titre 3 Car"/>
    <w:basedOn w:val="Policepardfaut"/>
    <w:link w:val="EXP-Titre3"/>
    <w:rsid w:val="009C671D"/>
    <w:rPr>
      <w:rFonts w:ascii="Arial" w:hAnsi="Arial" w:cs="Arial"/>
      <w:b/>
      <w:color w:val="004979"/>
      <w:sz w:val="22"/>
      <w:szCs w:val="22"/>
      <w:lang w:val="fr-FR"/>
    </w:rPr>
  </w:style>
  <w:style w:type="paragraph" w:customStyle="1" w:styleId="EXP-Contenu">
    <w:name w:val="EXP - Contenu"/>
    <w:basedOn w:val="Normal"/>
    <w:link w:val="EXP-ContenuCar"/>
    <w:qFormat/>
    <w:rsid w:val="009C671D"/>
  </w:style>
  <w:style w:type="character" w:customStyle="1" w:styleId="EXP-Titre4Car">
    <w:name w:val="EXP - Titre 4 Car"/>
    <w:basedOn w:val="Policepardfaut"/>
    <w:link w:val="EXP-Titre4"/>
    <w:rsid w:val="009C671D"/>
    <w:rPr>
      <w:rFonts w:ascii="Arial" w:hAnsi="Arial" w:cs="Arial"/>
      <w:b/>
      <w:color w:val="004979"/>
      <w:sz w:val="22"/>
      <w:szCs w:val="22"/>
      <w:u w:val="single"/>
      <w:lang w:val="fr-FR"/>
    </w:rPr>
  </w:style>
  <w:style w:type="character" w:customStyle="1" w:styleId="Titre1Car">
    <w:name w:val="Titre 1 Car"/>
    <w:basedOn w:val="Policepardfaut"/>
    <w:link w:val="Titre1"/>
    <w:uiPriority w:val="9"/>
    <w:rsid w:val="00B932D2"/>
    <w:rPr>
      <w:rFonts w:ascii="Calibri-Italic" w:hAnsi="Calibri-Italic" w:cs="Arial"/>
      <w:i/>
      <w:iCs/>
      <w:caps/>
      <w:color w:val="FFFFFF" w:themeColor="background1"/>
      <w:sz w:val="22"/>
      <w:szCs w:val="22"/>
      <w:shd w:val="clear" w:color="auto" w:fill="1F497D" w:themeFill="text2"/>
      <w:lang w:val="fr-FR"/>
    </w:rPr>
  </w:style>
  <w:style w:type="character" w:customStyle="1" w:styleId="EXP-ContenuCar">
    <w:name w:val="EXP - Contenu Car"/>
    <w:basedOn w:val="Policepardfaut"/>
    <w:link w:val="EXP-Contenu"/>
    <w:rsid w:val="009C671D"/>
    <w:rPr>
      <w:rFonts w:ascii="Arial" w:hAnsi="Arial" w:cs="Arial"/>
      <w:sz w:val="22"/>
      <w:szCs w:val="22"/>
      <w:lang w:val="fr-FR"/>
    </w:rPr>
  </w:style>
  <w:style w:type="character" w:customStyle="1" w:styleId="Titre2Car">
    <w:name w:val="Titre 2 Car"/>
    <w:basedOn w:val="Policepardfaut"/>
    <w:link w:val="Titre2"/>
    <w:uiPriority w:val="9"/>
    <w:rsid w:val="00B932D2"/>
    <w:rPr>
      <w:rFonts w:ascii="Calibri-Italic" w:hAnsi="Calibri-Italic" w:cs="Arial"/>
      <w:i/>
      <w:iCs/>
      <w:color w:val="FFFFFF" w:themeColor="background1"/>
      <w:sz w:val="22"/>
      <w:szCs w:val="22"/>
      <w:shd w:val="clear" w:color="auto" w:fill="95B3D7" w:themeFill="accent1" w:themeFillTint="99"/>
      <w:lang w:val="fr-FR"/>
    </w:rPr>
  </w:style>
  <w:style w:type="character" w:customStyle="1" w:styleId="Titre3Car">
    <w:name w:val="Titre 3 Car"/>
    <w:basedOn w:val="Policepardfaut"/>
    <w:link w:val="Titre3"/>
    <w:uiPriority w:val="9"/>
    <w:rsid w:val="00B932D2"/>
    <w:rPr>
      <w:rFonts w:asciiTheme="majorHAnsi" w:eastAsiaTheme="majorEastAsia" w:hAnsiTheme="majorHAnsi" w:cstheme="majorBidi"/>
      <w:b/>
      <w:bCs/>
      <w:i/>
      <w:iCs/>
      <w:color w:val="243F60" w:themeColor="accent1" w:themeShade="7F"/>
      <w:sz w:val="22"/>
      <w:szCs w:val="22"/>
      <w:lang w:val="fr-FR"/>
    </w:rPr>
  </w:style>
  <w:style w:type="paragraph" w:styleId="TM1">
    <w:name w:val="toc 1"/>
    <w:basedOn w:val="Sansinterligne"/>
    <w:next w:val="Normal"/>
    <w:autoRedefine/>
    <w:uiPriority w:val="39"/>
    <w:unhideWhenUsed/>
    <w:rsid w:val="00037106"/>
    <w:pPr>
      <w:spacing w:after="100"/>
    </w:pPr>
    <w:rPr>
      <w:rFonts w:ascii="Arial" w:hAnsi="Arial"/>
      <w:b/>
      <w:caps/>
      <w:color w:val="004979"/>
    </w:rPr>
  </w:style>
  <w:style w:type="paragraph" w:styleId="TM2">
    <w:name w:val="toc 2"/>
    <w:basedOn w:val="Sansinterligne"/>
    <w:next w:val="Normal"/>
    <w:autoRedefine/>
    <w:uiPriority w:val="39"/>
    <w:unhideWhenUsed/>
    <w:rsid w:val="00037106"/>
    <w:pPr>
      <w:spacing w:after="100"/>
      <w:ind w:left="240"/>
    </w:pPr>
    <w:rPr>
      <w:rFonts w:ascii="Arial" w:hAnsi="Arial"/>
      <w:color w:val="68B1E6"/>
    </w:rPr>
  </w:style>
  <w:style w:type="character" w:styleId="Lienhypertexte">
    <w:name w:val="Hyperlink"/>
    <w:basedOn w:val="Policepardfaut"/>
    <w:uiPriority w:val="99"/>
    <w:unhideWhenUsed/>
    <w:rsid w:val="003C31EB"/>
    <w:rPr>
      <w:color w:val="0000FF" w:themeColor="hyperlink"/>
      <w:u w:val="single"/>
    </w:rPr>
  </w:style>
  <w:style w:type="paragraph" w:styleId="NormalWeb">
    <w:name w:val="Normal (Web)"/>
    <w:basedOn w:val="Normal"/>
    <w:uiPriority w:val="99"/>
    <w:unhideWhenUsed/>
    <w:rsid w:val="002372DF"/>
    <w:pPr>
      <w:spacing w:before="100" w:beforeAutospacing="1" w:after="100" w:afterAutospacing="1"/>
    </w:pPr>
    <w:rPr>
      <w:rFonts w:ascii="Times New Roman" w:eastAsia="Times New Roman" w:hAnsi="Times New Roman" w:cs="Times New Roman"/>
      <w:lang w:eastAsia="fr-FR"/>
    </w:rPr>
  </w:style>
  <w:style w:type="paragraph" w:styleId="Notedebasdepage">
    <w:name w:val="footnote text"/>
    <w:aliases w:val="Fußnotentextf,Fuﬂnotentextf,Footnote Text Blue,Geneva 9,Font: Geneva 9,Boston 10,f,Podrozdział,Footnote text,Footnote Text Char Char Char Char Char Char,Tekst przypisu,Footnote Text Char Char Char,Footnote,fn"/>
    <w:basedOn w:val="Normal"/>
    <w:link w:val="NotedebasdepageCar"/>
    <w:uiPriority w:val="99"/>
    <w:semiHidden/>
    <w:unhideWhenUsed/>
    <w:qFormat/>
    <w:rsid w:val="00CF1317"/>
    <w:pPr>
      <w:spacing w:after="0"/>
    </w:pPr>
    <w:rPr>
      <w:sz w:val="20"/>
      <w:szCs w:val="20"/>
    </w:rPr>
  </w:style>
  <w:style w:type="character" w:customStyle="1" w:styleId="NotedebasdepageCar">
    <w:name w:val="Note de bas de page Car"/>
    <w:aliases w:val="Fußnotentextf Car,Fuﬂnotentextf Car,Footnote Text Blue Car,Geneva 9 Car,Font: Geneva 9 Car,Boston 10 Car,f Car,Podrozdział Car,Footnote text Car,Footnote Text Char Char Char Char Char Char Car,Tekst przypisu Car,Footnote Car"/>
    <w:basedOn w:val="Policepardfaut"/>
    <w:link w:val="Notedebasdepage"/>
    <w:uiPriority w:val="99"/>
    <w:semiHidden/>
    <w:rsid w:val="00CF1317"/>
    <w:rPr>
      <w:lang w:val="fr-FR"/>
    </w:rPr>
  </w:style>
  <w:style w:type="character" w:styleId="Appelnotedebasdep">
    <w:name w:val="footnote reference"/>
    <w:aliases w:val="16 Point,Superscript 6 Point,Char Char,Ref,de nota al pie,Footnote Reference Superscript,Footnote symbol,BVI fnr,ftref,BVI fnr Char Car Char,ftref Char Car Char,16 Point Char Car Char,Footnote reference number"/>
    <w:basedOn w:val="Policepardfaut"/>
    <w:link w:val="BVIfnrCharCar1CarChar"/>
    <w:uiPriority w:val="99"/>
    <w:unhideWhenUsed/>
    <w:rsid w:val="00CF1317"/>
    <w:rPr>
      <w:vertAlign w:val="superscript"/>
    </w:rPr>
  </w:style>
  <w:style w:type="paragraph" w:styleId="En-ttedetabledesmatires">
    <w:name w:val="TOC Heading"/>
    <w:basedOn w:val="Titre1"/>
    <w:next w:val="Normal"/>
    <w:uiPriority w:val="39"/>
    <w:unhideWhenUsed/>
    <w:qFormat/>
    <w:rsid w:val="00941A0F"/>
    <w:pPr>
      <w:spacing w:line="259" w:lineRule="auto"/>
      <w:outlineLvl w:val="9"/>
    </w:pPr>
    <w:rPr>
      <w:lang w:eastAsia="fr-FR"/>
    </w:rPr>
  </w:style>
  <w:style w:type="paragraph" w:styleId="Sansinterligne">
    <w:name w:val="No Spacing"/>
    <w:uiPriority w:val="1"/>
    <w:qFormat/>
    <w:rsid w:val="00F14B4C"/>
    <w:pPr>
      <w:spacing w:after="0"/>
    </w:pPr>
    <w:rPr>
      <w:sz w:val="24"/>
      <w:szCs w:val="24"/>
      <w:lang w:val="fr-FR"/>
    </w:rPr>
  </w:style>
  <w:style w:type="paragraph" w:customStyle="1" w:styleId="EXPsous-titrefonc">
    <w:name w:val="EXP_sous-titre foncé"/>
    <w:basedOn w:val="Normal"/>
    <w:link w:val="EXPsous-titrefoncCar"/>
    <w:qFormat/>
    <w:rsid w:val="009231FD"/>
    <w:pPr>
      <w:spacing w:after="0"/>
    </w:pPr>
    <w:rPr>
      <w:color w:val="FFFFFF" w:themeColor="background1"/>
      <w:sz w:val="50"/>
      <w:szCs w:val="50"/>
      <w:shd w:val="clear" w:color="auto" w:fill="004979"/>
      <w14:props3d w14:extrusionH="0" w14:contourW="12700" w14:prstMaterial="none">
        <w14:contourClr>
          <w14:schemeClr w14:val="bg1"/>
        </w14:contourClr>
      </w14:props3d>
    </w:rPr>
  </w:style>
  <w:style w:type="paragraph" w:customStyle="1" w:styleId="EXP-soustitredfonc">
    <w:name w:val="EXP-sous titre défoncé"/>
    <w:basedOn w:val="Normal"/>
    <w:link w:val="EXP-soustitredfoncCar"/>
    <w:qFormat/>
    <w:rsid w:val="009231FD"/>
    <w:pPr>
      <w:spacing w:after="0"/>
    </w:pPr>
    <w:rPr>
      <w:color w:val="C0B5B2"/>
      <w:sz w:val="50"/>
      <w:szCs w:val="50"/>
      <w:shd w:val="clear" w:color="auto" w:fill="FFFFFF"/>
      <w14:props3d w14:extrusionH="0" w14:contourW="12700" w14:prstMaterial="none">
        <w14:contourClr>
          <w14:schemeClr w14:val="bg1"/>
        </w14:contourClr>
      </w14:props3d>
    </w:rPr>
  </w:style>
  <w:style w:type="character" w:customStyle="1" w:styleId="EXPsous-titrefoncCar">
    <w:name w:val="EXP_sous-titre foncé Car"/>
    <w:basedOn w:val="Policepardfaut"/>
    <w:link w:val="EXPsous-titrefonc"/>
    <w:rsid w:val="009231FD"/>
    <w:rPr>
      <w:rFonts w:ascii="Arial" w:hAnsi="Arial" w:cs="Arial"/>
      <w:color w:val="FFFFFF" w:themeColor="background1"/>
      <w:sz w:val="50"/>
      <w:szCs w:val="50"/>
      <w:lang w:val="fr-FR"/>
      <w14:props3d w14:extrusionH="0" w14:contourW="12700" w14:prstMaterial="none">
        <w14:contourClr>
          <w14:schemeClr w14:val="bg1"/>
        </w14:contourClr>
      </w14:props3d>
    </w:rPr>
  </w:style>
  <w:style w:type="table" w:styleId="Grilledutableau">
    <w:name w:val="Table Grid"/>
    <w:basedOn w:val="TableauNormal"/>
    <w:uiPriority w:val="39"/>
    <w:rsid w:val="003B0BEA"/>
    <w:pPr>
      <w:spacing w:after="0"/>
    </w:pPr>
    <w:rPr>
      <w:rFonts w:eastAsiaTheme="minorHAns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P-soustitredfoncCar">
    <w:name w:val="EXP-sous titre défoncé Car"/>
    <w:basedOn w:val="Policepardfaut"/>
    <w:link w:val="EXP-soustitredfonc"/>
    <w:rsid w:val="009231FD"/>
    <w:rPr>
      <w:rFonts w:ascii="Arial" w:hAnsi="Arial" w:cs="Arial"/>
      <w:color w:val="C0B5B2"/>
      <w:sz w:val="50"/>
      <w:szCs w:val="50"/>
      <w:lang w:val="fr-FR"/>
      <w14:props3d w14:extrusionH="0" w14:contourW="12700" w14:prstMaterial="none">
        <w14:contourClr>
          <w14:schemeClr w14:val="bg1"/>
        </w14:contourClr>
      </w14:props3d>
    </w:rPr>
  </w:style>
  <w:style w:type="paragraph" w:customStyle="1" w:styleId="2Tableaunormal">
    <w:name w:val="2Tableau_normal"/>
    <w:basedOn w:val="Normal"/>
    <w:link w:val="2TableaunormalCar"/>
    <w:qFormat/>
    <w:rsid w:val="000B3B4F"/>
    <w:pPr>
      <w:tabs>
        <w:tab w:val="clear" w:pos="9923"/>
      </w:tabs>
      <w:spacing w:after="60"/>
      <w:ind w:left="0"/>
    </w:pPr>
    <w:rPr>
      <w:rFonts w:cstheme="minorBidi"/>
      <w:sz w:val="20"/>
      <w:lang w:eastAsia="en-US"/>
    </w:rPr>
  </w:style>
  <w:style w:type="character" w:customStyle="1" w:styleId="2TableaunormalCar">
    <w:name w:val="2Tableau_normal Car"/>
    <w:basedOn w:val="Policepardfaut"/>
    <w:link w:val="2Tableaunormal"/>
    <w:rsid w:val="000B3B4F"/>
    <w:rPr>
      <w:rFonts w:ascii="Arial" w:hAnsi="Arial"/>
      <w:szCs w:val="22"/>
      <w:lang w:val="fr-FR" w:eastAsia="en-US"/>
    </w:rPr>
  </w:style>
  <w:style w:type="character" w:customStyle="1" w:styleId="UnresolvedMention">
    <w:name w:val="Unresolved Mention"/>
    <w:basedOn w:val="Policepardfaut"/>
    <w:uiPriority w:val="99"/>
    <w:semiHidden/>
    <w:unhideWhenUsed/>
    <w:rsid w:val="003B0BEA"/>
    <w:rPr>
      <w:color w:val="605E5C"/>
      <w:shd w:val="clear" w:color="auto" w:fill="E1DFDD"/>
    </w:rPr>
  </w:style>
  <w:style w:type="character" w:styleId="Lienhypertextesuivivisit">
    <w:name w:val="FollowedHyperlink"/>
    <w:basedOn w:val="Policepardfaut"/>
    <w:uiPriority w:val="99"/>
    <w:semiHidden/>
    <w:unhideWhenUsed/>
    <w:rsid w:val="008F1481"/>
    <w:rPr>
      <w:color w:val="800080" w:themeColor="followedHyperlink"/>
      <w:u w:val="single"/>
    </w:rPr>
  </w:style>
  <w:style w:type="character" w:customStyle="1" w:styleId="fontstyle01">
    <w:name w:val="fontstyle01"/>
    <w:basedOn w:val="Policepardfaut"/>
    <w:rsid w:val="008F1481"/>
    <w:rPr>
      <w:rFonts w:ascii="Verdana-Bold" w:hAnsi="Verdana-Bold" w:hint="default"/>
      <w:b/>
      <w:bCs/>
      <w:i w:val="0"/>
      <w:iCs w:val="0"/>
      <w:color w:val="000000"/>
      <w:sz w:val="20"/>
      <w:szCs w:val="20"/>
    </w:rPr>
  </w:style>
  <w:style w:type="character" w:customStyle="1" w:styleId="fontstyle21">
    <w:name w:val="fontstyle21"/>
    <w:basedOn w:val="Policepardfaut"/>
    <w:rsid w:val="008F1481"/>
    <w:rPr>
      <w:rFonts w:ascii="Verdana" w:hAnsi="Verdana" w:hint="default"/>
      <w:b w:val="0"/>
      <w:bCs w:val="0"/>
      <w:i w:val="0"/>
      <w:iCs w:val="0"/>
      <w:color w:val="000000"/>
      <w:sz w:val="18"/>
      <w:szCs w:val="18"/>
    </w:rPr>
  </w:style>
  <w:style w:type="paragraph" w:styleId="Lgende">
    <w:name w:val="caption"/>
    <w:basedOn w:val="Normal"/>
    <w:next w:val="Normal"/>
    <w:uiPriority w:val="35"/>
    <w:unhideWhenUsed/>
    <w:qFormat/>
    <w:rsid w:val="00397F25"/>
    <w:pPr>
      <w:spacing w:after="200"/>
    </w:pPr>
    <w:rPr>
      <w:i w:val="0"/>
      <w:iCs w:val="0"/>
      <w:color w:val="1F497D" w:themeColor="text2"/>
      <w:sz w:val="18"/>
      <w:szCs w:val="18"/>
    </w:rPr>
  </w:style>
  <w:style w:type="character" w:customStyle="1" w:styleId="Titre4Car">
    <w:name w:val="Titre 4 Car"/>
    <w:basedOn w:val="Policepardfaut"/>
    <w:link w:val="Titre4"/>
    <w:uiPriority w:val="9"/>
    <w:rsid w:val="00BF6376"/>
    <w:rPr>
      <w:rFonts w:asciiTheme="majorHAnsi" w:eastAsiaTheme="majorEastAsia" w:hAnsiTheme="majorHAnsi" w:cstheme="majorBidi"/>
      <w:i/>
      <w:iCs/>
      <w:color w:val="365F91" w:themeColor="accent1" w:themeShade="BF"/>
      <w:sz w:val="22"/>
      <w:szCs w:val="22"/>
      <w:lang w:val="fr-FR"/>
    </w:rPr>
  </w:style>
  <w:style w:type="paragraph" w:styleId="Citation">
    <w:name w:val="Quote"/>
    <w:basedOn w:val="Normal"/>
    <w:next w:val="Normal"/>
    <w:link w:val="CitationCar"/>
    <w:uiPriority w:val="29"/>
    <w:qFormat/>
    <w:rsid w:val="00A26A2B"/>
    <w:pPr>
      <w:spacing w:before="200" w:after="160"/>
      <w:ind w:left="864" w:right="864"/>
      <w:jc w:val="center"/>
    </w:pPr>
    <w:rPr>
      <w:i w:val="0"/>
      <w:iCs w:val="0"/>
      <w:color w:val="404040" w:themeColor="text1" w:themeTint="BF"/>
    </w:rPr>
  </w:style>
  <w:style w:type="character" w:customStyle="1" w:styleId="CitationCar">
    <w:name w:val="Citation Car"/>
    <w:basedOn w:val="Policepardfaut"/>
    <w:link w:val="Citation"/>
    <w:uiPriority w:val="29"/>
    <w:rsid w:val="00A26A2B"/>
    <w:rPr>
      <w:rFonts w:ascii="Arial" w:hAnsi="Arial" w:cs="Arial"/>
      <w:i/>
      <w:iCs/>
      <w:color w:val="404040" w:themeColor="text1" w:themeTint="BF"/>
      <w:sz w:val="22"/>
      <w:szCs w:val="22"/>
      <w:lang w:val="en-GB"/>
    </w:rPr>
  </w:style>
  <w:style w:type="character" w:customStyle="1" w:styleId="Titre5Car">
    <w:name w:val="Titre 5 Car"/>
    <w:basedOn w:val="Policepardfaut"/>
    <w:link w:val="Titre5"/>
    <w:uiPriority w:val="9"/>
    <w:rsid w:val="00B932D2"/>
    <w:rPr>
      <w:rFonts w:asciiTheme="majorHAnsi" w:eastAsiaTheme="majorEastAsia" w:hAnsiTheme="majorHAnsi" w:cstheme="majorBidi"/>
      <w:i/>
      <w:iCs/>
      <w:color w:val="365F91" w:themeColor="accent1" w:themeShade="BF"/>
      <w:sz w:val="22"/>
      <w:szCs w:val="22"/>
      <w:lang w:val="fr-FR"/>
    </w:rPr>
  </w:style>
  <w:style w:type="character" w:customStyle="1" w:styleId="Titre6Car">
    <w:name w:val="Titre 6 Car"/>
    <w:basedOn w:val="Policepardfaut"/>
    <w:link w:val="Titre6"/>
    <w:uiPriority w:val="9"/>
    <w:rsid w:val="00B932D2"/>
    <w:rPr>
      <w:rFonts w:asciiTheme="majorHAnsi" w:eastAsiaTheme="majorEastAsia" w:hAnsiTheme="majorHAnsi" w:cstheme="majorBidi"/>
      <w:i/>
      <w:iCs/>
      <w:color w:val="243F60" w:themeColor="accent1" w:themeShade="7F"/>
      <w:sz w:val="22"/>
      <w:szCs w:val="22"/>
      <w:lang w:val="fr-FR"/>
    </w:rPr>
  </w:style>
  <w:style w:type="character" w:customStyle="1" w:styleId="Titre7Car">
    <w:name w:val="Titre 7 Car"/>
    <w:basedOn w:val="Policepardfaut"/>
    <w:link w:val="Titre7"/>
    <w:uiPriority w:val="9"/>
    <w:rsid w:val="00B932D2"/>
    <w:rPr>
      <w:rFonts w:asciiTheme="majorHAnsi" w:eastAsiaTheme="majorEastAsia" w:hAnsiTheme="majorHAnsi" w:cstheme="majorBidi"/>
      <w:color w:val="243F60" w:themeColor="accent1" w:themeShade="7F"/>
      <w:sz w:val="22"/>
      <w:szCs w:val="22"/>
      <w:lang w:val="fr-FR"/>
    </w:rPr>
  </w:style>
  <w:style w:type="character" w:customStyle="1" w:styleId="Titre8Car">
    <w:name w:val="Titre 8 Car"/>
    <w:basedOn w:val="Policepardfaut"/>
    <w:link w:val="Titre8"/>
    <w:uiPriority w:val="9"/>
    <w:semiHidden/>
    <w:rsid w:val="00B932D2"/>
    <w:rPr>
      <w:rFonts w:asciiTheme="majorHAnsi" w:eastAsiaTheme="majorEastAsia" w:hAnsiTheme="majorHAnsi" w:cstheme="majorBidi"/>
      <w:i/>
      <w:iCs/>
      <w:color w:val="272727" w:themeColor="text1" w:themeTint="D8"/>
      <w:sz w:val="21"/>
      <w:szCs w:val="21"/>
      <w:lang w:val="fr-FR"/>
    </w:rPr>
  </w:style>
  <w:style w:type="character" w:customStyle="1" w:styleId="Titre9Car">
    <w:name w:val="Titre 9 Car"/>
    <w:basedOn w:val="Policepardfaut"/>
    <w:link w:val="Titre9"/>
    <w:uiPriority w:val="9"/>
    <w:semiHidden/>
    <w:rsid w:val="00B932D2"/>
    <w:rPr>
      <w:rFonts w:asciiTheme="majorHAnsi" w:eastAsiaTheme="majorEastAsia" w:hAnsiTheme="majorHAnsi" w:cstheme="majorBidi"/>
      <w:color w:val="272727" w:themeColor="text1" w:themeTint="D8"/>
      <w:sz w:val="21"/>
      <w:szCs w:val="21"/>
      <w:lang w:val="fr-FR"/>
    </w:rPr>
  </w:style>
  <w:style w:type="character" w:customStyle="1" w:styleId="fontstyle11">
    <w:name w:val="fontstyle11"/>
    <w:basedOn w:val="Policepardfaut"/>
    <w:rsid w:val="008021E1"/>
    <w:rPr>
      <w:rFonts w:ascii="MyriadPro-Regular-Identity-H" w:hAnsi="MyriadPro-Regular-Identity-H" w:hint="default"/>
      <w:b w:val="0"/>
      <w:bCs w:val="0"/>
      <w:i w:val="0"/>
      <w:iCs w:val="0"/>
      <w:color w:val="242021"/>
      <w:sz w:val="18"/>
      <w:szCs w:val="18"/>
    </w:rPr>
  </w:style>
  <w:style w:type="character" w:customStyle="1" w:styleId="fontstyle31">
    <w:name w:val="fontstyle31"/>
    <w:basedOn w:val="Policepardfaut"/>
    <w:rsid w:val="00D35DBF"/>
    <w:rPr>
      <w:rFonts w:ascii="Verdana-Italic" w:hAnsi="Verdana-Italic" w:hint="default"/>
      <w:b w:val="0"/>
      <w:bCs w:val="0"/>
      <w:i/>
      <w:iCs/>
      <w:color w:val="000000"/>
      <w:sz w:val="18"/>
      <w:szCs w:val="18"/>
    </w:rPr>
  </w:style>
  <w:style w:type="character" w:styleId="Marquedecommentaire">
    <w:name w:val="annotation reference"/>
    <w:basedOn w:val="Policepardfaut"/>
    <w:uiPriority w:val="99"/>
    <w:semiHidden/>
    <w:unhideWhenUsed/>
    <w:rsid w:val="00E37994"/>
    <w:rPr>
      <w:sz w:val="16"/>
      <w:szCs w:val="16"/>
    </w:rPr>
  </w:style>
  <w:style w:type="paragraph" w:styleId="Commentaire">
    <w:name w:val="annotation text"/>
    <w:basedOn w:val="Normal"/>
    <w:link w:val="CommentaireCar"/>
    <w:uiPriority w:val="99"/>
    <w:semiHidden/>
    <w:unhideWhenUsed/>
    <w:rsid w:val="00E37994"/>
    <w:rPr>
      <w:sz w:val="20"/>
      <w:szCs w:val="20"/>
    </w:rPr>
  </w:style>
  <w:style w:type="character" w:customStyle="1" w:styleId="CommentaireCar">
    <w:name w:val="Commentaire Car"/>
    <w:basedOn w:val="Policepardfaut"/>
    <w:link w:val="Commentaire"/>
    <w:uiPriority w:val="99"/>
    <w:semiHidden/>
    <w:rsid w:val="00E37994"/>
    <w:rPr>
      <w:rFonts w:ascii="Arial" w:hAnsi="Arial" w:cs="Arial"/>
      <w:lang w:val="en-GB"/>
    </w:rPr>
  </w:style>
  <w:style w:type="paragraph" w:styleId="Objetducommentaire">
    <w:name w:val="annotation subject"/>
    <w:basedOn w:val="Commentaire"/>
    <w:next w:val="Commentaire"/>
    <w:link w:val="ObjetducommentaireCar"/>
    <w:uiPriority w:val="99"/>
    <w:semiHidden/>
    <w:unhideWhenUsed/>
    <w:rsid w:val="00E37994"/>
    <w:rPr>
      <w:b/>
      <w:bCs/>
    </w:rPr>
  </w:style>
  <w:style w:type="character" w:customStyle="1" w:styleId="ObjetducommentaireCar">
    <w:name w:val="Objet du commentaire Car"/>
    <w:basedOn w:val="CommentaireCar"/>
    <w:link w:val="Objetducommentaire"/>
    <w:uiPriority w:val="99"/>
    <w:semiHidden/>
    <w:rsid w:val="00E37994"/>
    <w:rPr>
      <w:rFonts w:ascii="Arial" w:hAnsi="Arial" w:cs="Arial"/>
      <w:b/>
      <w:bCs/>
      <w:lang w:val="en-GB"/>
    </w:rPr>
  </w:style>
  <w:style w:type="paragraph" w:styleId="TM3">
    <w:name w:val="toc 3"/>
    <w:basedOn w:val="Normal"/>
    <w:next w:val="Normal"/>
    <w:autoRedefine/>
    <w:uiPriority w:val="39"/>
    <w:unhideWhenUsed/>
    <w:rsid w:val="00E37994"/>
    <w:pPr>
      <w:tabs>
        <w:tab w:val="clear" w:pos="9923"/>
      </w:tabs>
      <w:spacing w:after="100"/>
      <w:ind w:left="440"/>
    </w:pPr>
  </w:style>
  <w:style w:type="character" w:customStyle="1" w:styleId="Titre10">
    <w:name w:val="Titre1"/>
    <w:basedOn w:val="Policepardfaut"/>
    <w:rsid w:val="00580E8E"/>
  </w:style>
  <w:style w:type="table" w:customStyle="1" w:styleId="Focus">
    <w:name w:val="Focus"/>
    <w:basedOn w:val="TableauNormal"/>
    <w:uiPriority w:val="99"/>
    <w:rsid w:val="00307E66"/>
    <w:pPr>
      <w:spacing w:after="0"/>
    </w:pPr>
    <w:rPr>
      <w:rFonts w:eastAsiaTheme="minorHAnsi" w:cs="Times New Roman (Corps CS)"/>
      <w:sz w:val="21"/>
      <w:szCs w:val="24"/>
      <w:lang w:val="fr-FR"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113" w:type="dxa"/>
        <w:left w:w="198" w:type="dxa"/>
        <w:bottom w:w="113" w:type="dxa"/>
        <w:right w:w="198" w:type="dxa"/>
      </w:tblCellMar>
    </w:tblPr>
    <w:tcPr>
      <w:shd w:val="clear" w:color="auto" w:fill="F5F5F5"/>
    </w:tcPr>
    <w:tblStylePr w:type="firstRow">
      <w:rPr>
        <w:rFonts w:asciiTheme="minorHAnsi" w:hAnsiTheme="minorHAnsi"/>
      </w:rPr>
    </w:tblStylePr>
    <w:tblStylePr w:type="lastRow">
      <w:rPr>
        <w:rFonts w:asciiTheme="minorHAnsi" w:hAnsiTheme="minorHAnsi"/>
      </w:rPr>
    </w:tblStylePr>
    <w:tblStylePr w:type="firstCol">
      <w:rPr>
        <w:rFonts w:asciiTheme="minorHAnsi" w:hAnsiTheme="minorHAnsi"/>
      </w:rPr>
    </w:tblStylePr>
    <w:tblStylePr w:type="lastCol">
      <w:rPr>
        <w:rFonts w:asciiTheme="minorHAnsi" w:hAnsiTheme="minorHAnsi"/>
      </w:rPr>
    </w:tblStylePr>
    <w:tblStylePr w:type="band1Vert">
      <w:rPr>
        <w:rFonts w:asciiTheme="minorHAnsi" w:hAnsiTheme="minorHAnsi"/>
      </w:rPr>
    </w:tblStylePr>
    <w:tblStylePr w:type="band2Vert">
      <w:rPr>
        <w:rFonts w:asciiTheme="minorHAnsi" w:hAnsiTheme="minorHAnsi"/>
      </w:rPr>
    </w:tblStylePr>
    <w:tblStylePr w:type="band1Horz">
      <w:rPr>
        <w:rFonts w:asciiTheme="minorHAnsi" w:hAnsiTheme="minorHAnsi"/>
      </w:rPr>
    </w:tblStylePr>
    <w:tblStylePr w:type="band2Horz">
      <w:rPr>
        <w:rFonts w:asciiTheme="minorHAnsi" w:hAnsiTheme="minorHAnsi"/>
      </w:rPr>
    </w:tblStylePr>
    <w:tblStylePr w:type="neCell">
      <w:rPr>
        <w:rFonts w:asciiTheme="minorHAnsi" w:hAnsiTheme="minorHAnsi"/>
      </w:rPr>
    </w:tblStylePr>
    <w:tblStylePr w:type="nwCell">
      <w:rPr>
        <w:rFonts w:asciiTheme="minorHAnsi" w:hAnsiTheme="minorHAnsi"/>
      </w:rPr>
    </w:tblStylePr>
    <w:tblStylePr w:type="seCell">
      <w:rPr>
        <w:rFonts w:asciiTheme="minorHAnsi" w:hAnsiTheme="minorHAnsi"/>
      </w:rPr>
    </w:tblStylePr>
    <w:tblStylePr w:type="swCell">
      <w:rPr>
        <w:rFonts w:asciiTheme="minorHAnsi" w:hAnsiTheme="minorHAnsi"/>
      </w:rPr>
    </w:tblStylePr>
  </w:style>
  <w:style w:type="paragraph" w:customStyle="1" w:styleId="Default">
    <w:name w:val="Default"/>
    <w:rsid w:val="000B3B4F"/>
    <w:pPr>
      <w:autoSpaceDE w:val="0"/>
      <w:autoSpaceDN w:val="0"/>
      <w:adjustRightInd w:val="0"/>
      <w:spacing w:after="0"/>
    </w:pPr>
    <w:rPr>
      <w:rFonts w:ascii="Verdana" w:eastAsiaTheme="minorHAnsi" w:hAnsi="Verdana" w:cs="Verdana"/>
      <w:color w:val="000000"/>
      <w:sz w:val="24"/>
      <w:szCs w:val="24"/>
      <w:lang w:val="fr-FR" w:eastAsia="en-US"/>
    </w:rPr>
  </w:style>
  <w:style w:type="paragraph" w:customStyle="1" w:styleId="StyleStyleChecklist105ptAvant6ptHautPasdebordure">
    <w:name w:val="Style Style Check list + 105 pt Avant : 6 pt Haut: (Pas de bordure)..."/>
    <w:basedOn w:val="Default"/>
    <w:next w:val="Default"/>
    <w:uiPriority w:val="99"/>
    <w:rsid w:val="000B3B4F"/>
    <w:rPr>
      <w:rFonts w:cstheme="minorBidi"/>
      <w:color w:val="auto"/>
    </w:rPr>
  </w:style>
  <w:style w:type="paragraph" w:styleId="Listepuces">
    <w:name w:val="List Bullet"/>
    <w:basedOn w:val="Normal"/>
    <w:uiPriority w:val="99"/>
    <w:semiHidden/>
    <w:unhideWhenUsed/>
    <w:rsid w:val="00124F71"/>
    <w:pPr>
      <w:numPr>
        <w:numId w:val="7"/>
      </w:numPr>
      <w:contextualSpacing/>
    </w:pPr>
  </w:style>
  <w:style w:type="paragraph" w:customStyle="1" w:styleId="puceEF">
    <w:name w:val="puce_EF"/>
    <w:basedOn w:val="Paragraphedeliste"/>
    <w:link w:val="puceEFCar"/>
    <w:qFormat/>
    <w:rsid w:val="0082361C"/>
    <w:pPr>
      <w:numPr>
        <w:numId w:val="6"/>
      </w:numPr>
    </w:pPr>
  </w:style>
  <w:style w:type="character" w:customStyle="1" w:styleId="puceEFCar">
    <w:name w:val="puce_EF Car"/>
    <w:basedOn w:val="ParagraphedelisteCar"/>
    <w:link w:val="puceEF"/>
    <w:rsid w:val="0082361C"/>
    <w:rPr>
      <w:rFonts w:ascii="Calibri-Italic" w:hAnsi="Calibri-Italic" w:cs="Arial"/>
      <w:i/>
      <w:iCs/>
      <w:color w:val="000000"/>
      <w:sz w:val="22"/>
      <w:szCs w:val="22"/>
      <w:lang w:val="fr-FR"/>
    </w:rPr>
  </w:style>
  <w:style w:type="table" w:styleId="TableauGrille1Clair-Accentuation1">
    <w:name w:val="Grid Table 1 Light Accent 1"/>
    <w:basedOn w:val="TableauNormal"/>
    <w:uiPriority w:val="46"/>
    <w:rsid w:val="000A0947"/>
    <w:pPr>
      <w:spacing w:after="0"/>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D03871"/>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03871"/>
    <w:rPr>
      <w:rFonts w:ascii="Segoe UI" w:hAnsi="Segoe UI" w:cs="Segoe UI"/>
      <w:i/>
      <w:iCs/>
      <w:color w:val="000000"/>
      <w:sz w:val="18"/>
      <w:szCs w:val="18"/>
      <w:lang w:val="fr-FR"/>
    </w:rPr>
  </w:style>
  <w:style w:type="paragraph" w:customStyle="1" w:styleId="heading-2">
    <w:name w:val="heading-2"/>
    <w:basedOn w:val="Normal"/>
    <w:rsid w:val="003C799F"/>
    <w:pPr>
      <w:numPr>
        <w:ilvl w:val="2"/>
        <w:numId w:val="11"/>
      </w:numPr>
      <w:tabs>
        <w:tab w:val="clear" w:pos="2340"/>
        <w:tab w:val="clear" w:pos="9923"/>
      </w:tabs>
      <w:spacing w:before="100" w:beforeAutospacing="1" w:after="26"/>
      <w:ind w:left="0" w:firstLine="0"/>
      <w:jc w:val="left"/>
    </w:pPr>
    <w:rPr>
      <w:rFonts w:ascii="Arial" w:eastAsia="Times New Roman" w:hAnsi="Arial"/>
      <w:b/>
      <w:bCs/>
      <w:i w:val="0"/>
      <w:iCs w:val="0"/>
      <w:color w:val="000080"/>
      <w:sz w:val="24"/>
      <w:szCs w:val="24"/>
      <w:lang w:eastAsia="fr-FR"/>
    </w:rPr>
  </w:style>
  <w:style w:type="paragraph" w:customStyle="1" w:styleId="BVIfnrCharCar1CarChar">
    <w:name w:val="BVI fnr Char Car1 Car Char"/>
    <w:aliases w:val="BVI fnr Char Car Car Char,ftref Char Car Car Char,BVI fnr Char Car Char Char Car Car Char,ftref Char Car Char Char Car Car Char,BVI fnr Char"/>
    <w:basedOn w:val="Normal"/>
    <w:next w:val="Normal"/>
    <w:link w:val="Appelnotedebasdep"/>
    <w:rsid w:val="00AF7DDC"/>
    <w:pPr>
      <w:tabs>
        <w:tab w:val="clear" w:pos="9923"/>
      </w:tabs>
      <w:spacing w:after="160" w:line="240" w:lineRule="exact"/>
      <w:ind w:left="0"/>
      <w:jc w:val="left"/>
    </w:pPr>
    <w:rPr>
      <w:rFonts w:asciiTheme="minorHAnsi" w:hAnsiTheme="minorHAnsi" w:cstheme="minorBidi"/>
      <w:i w:val="0"/>
      <w:iCs w:val="0"/>
      <w:color w:val="auto"/>
      <w:sz w:val="20"/>
      <w:szCs w:val="20"/>
      <w:vertAlign w:val="superscript"/>
      <w:lang w:val="en-US"/>
    </w:rPr>
  </w:style>
  <w:style w:type="table" w:styleId="TableauListe3-Accentuation1">
    <w:name w:val="List Table 3 Accent 1"/>
    <w:basedOn w:val="TableauNormal"/>
    <w:uiPriority w:val="48"/>
    <w:rsid w:val="00456738"/>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LISTE">
    <w:name w:val="LISTE"/>
    <w:basedOn w:val="Normal"/>
    <w:qFormat/>
    <w:rsid w:val="009B4B92"/>
    <w:pPr>
      <w:widowControl w:val="0"/>
      <w:numPr>
        <w:numId w:val="14"/>
      </w:numPr>
      <w:tabs>
        <w:tab w:val="clear" w:pos="9923"/>
      </w:tabs>
      <w:autoSpaceDE w:val="0"/>
      <w:autoSpaceDN w:val="0"/>
      <w:adjustRightInd w:val="0"/>
      <w:spacing w:before="120" w:after="0" w:line="247" w:lineRule="auto"/>
      <w:textAlignment w:val="center"/>
    </w:pPr>
    <w:rPr>
      <w:rFonts w:ascii="Perpetua" w:eastAsiaTheme="minorHAnsi" w:hAnsi="Perpetua" w:cs="Perpetua"/>
      <w:i w:val="0"/>
      <w:iCs w:val="0"/>
      <w:sz w:val="26"/>
      <w:szCs w:val="26"/>
      <w:lang w:val="fr-CA" w:eastAsia="en-US"/>
    </w:rPr>
  </w:style>
  <w:style w:type="character" w:styleId="lev">
    <w:name w:val="Strong"/>
    <w:basedOn w:val="Policepardfaut"/>
    <w:uiPriority w:val="22"/>
    <w:qFormat/>
    <w:rsid w:val="00D2147A"/>
    <w:rPr>
      <w:b/>
      <w:bCs/>
    </w:rPr>
  </w:style>
  <w:style w:type="table" w:styleId="TableauGrille3-Accentuation1">
    <w:name w:val="Grid Table 3 Accent 1"/>
    <w:basedOn w:val="TableauNormal"/>
    <w:uiPriority w:val="48"/>
    <w:rsid w:val="007D28BF"/>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TableauGrille2-Accentuation1">
    <w:name w:val="Grid Table 2 Accent 1"/>
    <w:basedOn w:val="TableauNormal"/>
    <w:uiPriority w:val="47"/>
    <w:rsid w:val="007D28BF"/>
    <w:pPr>
      <w:spacing w:after="0"/>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Accentuation">
    <w:name w:val="Emphasis"/>
    <w:basedOn w:val="Policepardfaut"/>
    <w:uiPriority w:val="20"/>
    <w:qFormat/>
    <w:rsid w:val="00240EC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12023">
      <w:bodyDiv w:val="1"/>
      <w:marLeft w:val="0"/>
      <w:marRight w:val="0"/>
      <w:marTop w:val="0"/>
      <w:marBottom w:val="0"/>
      <w:divBdr>
        <w:top w:val="none" w:sz="0" w:space="0" w:color="auto"/>
        <w:left w:val="none" w:sz="0" w:space="0" w:color="auto"/>
        <w:bottom w:val="none" w:sz="0" w:space="0" w:color="auto"/>
        <w:right w:val="none" w:sz="0" w:space="0" w:color="auto"/>
      </w:divBdr>
    </w:div>
    <w:div w:id="156502483">
      <w:bodyDiv w:val="1"/>
      <w:marLeft w:val="0"/>
      <w:marRight w:val="0"/>
      <w:marTop w:val="0"/>
      <w:marBottom w:val="0"/>
      <w:divBdr>
        <w:top w:val="none" w:sz="0" w:space="0" w:color="auto"/>
        <w:left w:val="none" w:sz="0" w:space="0" w:color="auto"/>
        <w:bottom w:val="none" w:sz="0" w:space="0" w:color="auto"/>
        <w:right w:val="none" w:sz="0" w:space="0" w:color="auto"/>
      </w:divBdr>
    </w:div>
    <w:div w:id="161242016">
      <w:bodyDiv w:val="1"/>
      <w:marLeft w:val="0"/>
      <w:marRight w:val="0"/>
      <w:marTop w:val="0"/>
      <w:marBottom w:val="0"/>
      <w:divBdr>
        <w:top w:val="none" w:sz="0" w:space="0" w:color="auto"/>
        <w:left w:val="none" w:sz="0" w:space="0" w:color="auto"/>
        <w:bottom w:val="none" w:sz="0" w:space="0" w:color="auto"/>
        <w:right w:val="none" w:sz="0" w:space="0" w:color="auto"/>
      </w:divBdr>
    </w:div>
    <w:div w:id="180633320">
      <w:bodyDiv w:val="1"/>
      <w:marLeft w:val="0"/>
      <w:marRight w:val="0"/>
      <w:marTop w:val="0"/>
      <w:marBottom w:val="0"/>
      <w:divBdr>
        <w:top w:val="none" w:sz="0" w:space="0" w:color="auto"/>
        <w:left w:val="none" w:sz="0" w:space="0" w:color="auto"/>
        <w:bottom w:val="none" w:sz="0" w:space="0" w:color="auto"/>
        <w:right w:val="none" w:sz="0" w:space="0" w:color="auto"/>
      </w:divBdr>
    </w:div>
    <w:div w:id="243344659">
      <w:bodyDiv w:val="1"/>
      <w:marLeft w:val="0"/>
      <w:marRight w:val="0"/>
      <w:marTop w:val="0"/>
      <w:marBottom w:val="0"/>
      <w:divBdr>
        <w:top w:val="none" w:sz="0" w:space="0" w:color="auto"/>
        <w:left w:val="none" w:sz="0" w:space="0" w:color="auto"/>
        <w:bottom w:val="none" w:sz="0" w:space="0" w:color="auto"/>
        <w:right w:val="none" w:sz="0" w:space="0" w:color="auto"/>
      </w:divBdr>
    </w:div>
    <w:div w:id="295917838">
      <w:bodyDiv w:val="1"/>
      <w:marLeft w:val="0"/>
      <w:marRight w:val="0"/>
      <w:marTop w:val="0"/>
      <w:marBottom w:val="0"/>
      <w:divBdr>
        <w:top w:val="none" w:sz="0" w:space="0" w:color="auto"/>
        <w:left w:val="none" w:sz="0" w:space="0" w:color="auto"/>
        <w:bottom w:val="none" w:sz="0" w:space="0" w:color="auto"/>
        <w:right w:val="none" w:sz="0" w:space="0" w:color="auto"/>
      </w:divBdr>
    </w:div>
    <w:div w:id="329991197">
      <w:bodyDiv w:val="1"/>
      <w:marLeft w:val="0"/>
      <w:marRight w:val="0"/>
      <w:marTop w:val="0"/>
      <w:marBottom w:val="0"/>
      <w:divBdr>
        <w:top w:val="none" w:sz="0" w:space="0" w:color="auto"/>
        <w:left w:val="none" w:sz="0" w:space="0" w:color="auto"/>
        <w:bottom w:val="none" w:sz="0" w:space="0" w:color="auto"/>
        <w:right w:val="none" w:sz="0" w:space="0" w:color="auto"/>
      </w:divBdr>
    </w:div>
    <w:div w:id="378752279">
      <w:bodyDiv w:val="1"/>
      <w:marLeft w:val="0"/>
      <w:marRight w:val="0"/>
      <w:marTop w:val="0"/>
      <w:marBottom w:val="0"/>
      <w:divBdr>
        <w:top w:val="none" w:sz="0" w:space="0" w:color="auto"/>
        <w:left w:val="none" w:sz="0" w:space="0" w:color="auto"/>
        <w:bottom w:val="none" w:sz="0" w:space="0" w:color="auto"/>
        <w:right w:val="none" w:sz="0" w:space="0" w:color="auto"/>
      </w:divBdr>
    </w:div>
    <w:div w:id="379985424">
      <w:bodyDiv w:val="1"/>
      <w:marLeft w:val="0"/>
      <w:marRight w:val="0"/>
      <w:marTop w:val="0"/>
      <w:marBottom w:val="0"/>
      <w:divBdr>
        <w:top w:val="none" w:sz="0" w:space="0" w:color="auto"/>
        <w:left w:val="none" w:sz="0" w:space="0" w:color="auto"/>
        <w:bottom w:val="none" w:sz="0" w:space="0" w:color="auto"/>
        <w:right w:val="none" w:sz="0" w:space="0" w:color="auto"/>
      </w:divBdr>
    </w:div>
    <w:div w:id="477772435">
      <w:bodyDiv w:val="1"/>
      <w:marLeft w:val="0"/>
      <w:marRight w:val="0"/>
      <w:marTop w:val="0"/>
      <w:marBottom w:val="0"/>
      <w:divBdr>
        <w:top w:val="none" w:sz="0" w:space="0" w:color="auto"/>
        <w:left w:val="none" w:sz="0" w:space="0" w:color="auto"/>
        <w:bottom w:val="none" w:sz="0" w:space="0" w:color="auto"/>
        <w:right w:val="none" w:sz="0" w:space="0" w:color="auto"/>
      </w:divBdr>
      <w:divsChild>
        <w:div w:id="1477261370">
          <w:marLeft w:val="0"/>
          <w:marRight w:val="0"/>
          <w:marTop w:val="0"/>
          <w:marBottom w:val="0"/>
          <w:divBdr>
            <w:top w:val="none" w:sz="0" w:space="0" w:color="auto"/>
            <w:left w:val="none" w:sz="0" w:space="0" w:color="auto"/>
            <w:bottom w:val="none" w:sz="0" w:space="0" w:color="auto"/>
            <w:right w:val="none" w:sz="0" w:space="0" w:color="auto"/>
          </w:divBdr>
          <w:divsChild>
            <w:div w:id="96221901">
              <w:marLeft w:val="0"/>
              <w:marRight w:val="0"/>
              <w:marTop w:val="0"/>
              <w:marBottom w:val="0"/>
              <w:divBdr>
                <w:top w:val="none" w:sz="0" w:space="0" w:color="auto"/>
                <w:left w:val="none" w:sz="0" w:space="0" w:color="auto"/>
                <w:bottom w:val="none" w:sz="0" w:space="0" w:color="auto"/>
                <w:right w:val="none" w:sz="0" w:space="0" w:color="auto"/>
              </w:divBdr>
              <w:divsChild>
                <w:div w:id="3161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76521">
      <w:bodyDiv w:val="1"/>
      <w:marLeft w:val="0"/>
      <w:marRight w:val="0"/>
      <w:marTop w:val="0"/>
      <w:marBottom w:val="0"/>
      <w:divBdr>
        <w:top w:val="none" w:sz="0" w:space="0" w:color="auto"/>
        <w:left w:val="none" w:sz="0" w:space="0" w:color="auto"/>
        <w:bottom w:val="none" w:sz="0" w:space="0" w:color="auto"/>
        <w:right w:val="none" w:sz="0" w:space="0" w:color="auto"/>
      </w:divBdr>
    </w:div>
    <w:div w:id="617028348">
      <w:bodyDiv w:val="1"/>
      <w:marLeft w:val="0"/>
      <w:marRight w:val="0"/>
      <w:marTop w:val="0"/>
      <w:marBottom w:val="0"/>
      <w:divBdr>
        <w:top w:val="none" w:sz="0" w:space="0" w:color="auto"/>
        <w:left w:val="none" w:sz="0" w:space="0" w:color="auto"/>
        <w:bottom w:val="none" w:sz="0" w:space="0" w:color="auto"/>
        <w:right w:val="none" w:sz="0" w:space="0" w:color="auto"/>
      </w:divBdr>
      <w:divsChild>
        <w:div w:id="680159734">
          <w:marLeft w:val="0"/>
          <w:marRight w:val="0"/>
          <w:marTop w:val="0"/>
          <w:marBottom w:val="0"/>
          <w:divBdr>
            <w:top w:val="none" w:sz="0" w:space="0" w:color="auto"/>
            <w:left w:val="none" w:sz="0" w:space="0" w:color="auto"/>
            <w:bottom w:val="none" w:sz="0" w:space="0" w:color="auto"/>
            <w:right w:val="none" w:sz="0" w:space="0" w:color="auto"/>
          </w:divBdr>
          <w:divsChild>
            <w:div w:id="285622294">
              <w:marLeft w:val="0"/>
              <w:marRight w:val="0"/>
              <w:marTop w:val="0"/>
              <w:marBottom w:val="0"/>
              <w:divBdr>
                <w:top w:val="none" w:sz="0" w:space="0" w:color="auto"/>
                <w:left w:val="none" w:sz="0" w:space="0" w:color="auto"/>
                <w:bottom w:val="none" w:sz="0" w:space="0" w:color="auto"/>
                <w:right w:val="none" w:sz="0" w:space="0" w:color="auto"/>
              </w:divBdr>
              <w:divsChild>
                <w:div w:id="2053192004">
                  <w:marLeft w:val="0"/>
                  <w:marRight w:val="0"/>
                  <w:marTop w:val="0"/>
                  <w:marBottom w:val="0"/>
                  <w:divBdr>
                    <w:top w:val="none" w:sz="0" w:space="0" w:color="auto"/>
                    <w:left w:val="none" w:sz="0" w:space="0" w:color="auto"/>
                    <w:bottom w:val="none" w:sz="0" w:space="0" w:color="auto"/>
                    <w:right w:val="none" w:sz="0" w:space="0" w:color="auto"/>
                  </w:divBdr>
                  <w:divsChild>
                    <w:div w:id="13330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0160864">
      <w:bodyDiv w:val="1"/>
      <w:marLeft w:val="0"/>
      <w:marRight w:val="0"/>
      <w:marTop w:val="0"/>
      <w:marBottom w:val="0"/>
      <w:divBdr>
        <w:top w:val="none" w:sz="0" w:space="0" w:color="auto"/>
        <w:left w:val="none" w:sz="0" w:space="0" w:color="auto"/>
        <w:bottom w:val="none" w:sz="0" w:space="0" w:color="auto"/>
        <w:right w:val="none" w:sz="0" w:space="0" w:color="auto"/>
      </w:divBdr>
    </w:div>
    <w:div w:id="762460343">
      <w:bodyDiv w:val="1"/>
      <w:marLeft w:val="0"/>
      <w:marRight w:val="0"/>
      <w:marTop w:val="0"/>
      <w:marBottom w:val="0"/>
      <w:divBdr>
        <w:top w:val="none" w:sz="0" w:space="0" w:color="auto"/>
        <w:left w:val="none" w:sz="0" w:space="0" w:color="auto"/>
        <w:bottom w:val="none" w:sz="0" w:space="0" w:color="auto"/>
        <w:right w:val="none" w:sz="0" w:space="0" w:color="auto"/>
      </w:divBdr>
    </w:div>
    <w:div w:id="842935795">
      <w:bodyDiv w:val="1"/>
      <w:marLeft w:val="0"/>
      <w:marRight w:val="0"/>
      <w:marTop w:val="0"/>
      <w:marBottom w:val="0"/>
      <w:divBdr>
        <w:top w:val="none" w:sz="0" w:space="0" w:color="auto"/>
        <w:left w:val="none" w:sz="0" w:space="0" w:color="auto"/>
        <w:bottom w:val="none" w:sz="0" w:space="0" w:color="auto"/>
        <w:right w:val="none" w:sz="0" w:space="0" w:color="auto"/>
      </w:divBdr>
    </w:div>
    <w:div w:id="897008668">
      <w:bodyDiv w:val="1"/>
      <w:marLeft w:val="0"/>
      <w:marRight w:val="0"/>
      <w:marTop w:val="0"/>
      <w:marBottom w:val="0"/>
      <w:divBdr>
        <w:top w:val="none" w:sz="0" w:space="0" w:color="auto"/>
        <w:left w:val="none" w:sz="0" w:space="0" w:color="auto"/>
        <w:bottom w:val="none" w:sz="0" w:space="0" w:color="auto"/>
        <w:right w:val="none" w:sz="0" w:space="0" w:color="auto"/>
      </w:divBdr>
      <w:divsChild>
        <w:div w:id="16467964">
          <w:marLeft w:val="0"/>
          <w:marRight w:val="0"/>
          <w:marTop w:val="0"/>
          <w:marBottom w:val="0"/>
          <w:divBdr>
            <w:top w:val="none" w:sz="0" w:space="0" w:color="auto"/>
            <w:left w:val="none" w:sz="0" w:space="0" w:color="auto"/>
            <w:bottom w:val="none" w:sz="0" w:space="0" w:color="auto"/>
            <w:right w:val="none" w:sz="0" w:space="0" w:color="auto"/>
          </w:divBdr>
          <w:divsChild>
            <w:div w:id="1668947333">
              <w:marLeft w:val="0"/>
              <w:marRight w:val="0"/>
              <w:marTop w:val="0"/>
              <w:marBottom w:val="0"/>
              <w:divBdr>
                <w:top w:val="none" w:sz="0" w:space="0" w:color="auto"/>
                <w:left w:val="none" w:sz="0" w:space="0" w:color="auto"/>
                <w:bottom w:val="none" w:sz="0" w:space="0" w:color="auto"/>
                <w:right w:val="none" w:sz="0" w:space="0" w:color="auto"/>
              </w:divBdr>
              <w:divsChild>
                <w:div w:id="1320886450">
                  <w:marLeft w:val="0"/>
                  <w:marRight w:val="0"/>
                  <w:marTop w:val="0"/>
                  <w:marBottom w:val="0"/>
                  <w:divBdr>
                    <w:top w:val="none" w:sz="0" w:space="0" w:color="auto"/>
                    <w:left w:val="none" w:sz="0" w:space="0" w:color="auto"/>
                    <w:bottom w:val="none" w:sz="0" w:space="0" w:color="auto"/>
                    <w:right w:val="none" w:sz="0" w:space="0" w:color="auto"/>
                  </w:divBdr>
                  <w:divsChild>
                    <w:div w:id="120082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630778">
      <w:bodyDiv w:val="1"/>
      <w:marLeft w:val="0"/>
      <w:marRight w:val="0"/>
      <w:marTop w:val="0"/>
      <w:marBottom w:val="0"/>
      <w:divBdr>
        <w:top w:val="none" w:sz="0" w:space="0" w:color="auto"/>
        <w:left w:val="none" w:sz="0" w:space="0" w:color="auto"/>
        <w:bottom w:val="none" w:sz="0" w:space="0" w:color="auto"/>
        <w:right w:val="none" w:sz="0" w:space="0" w:color="auto"/>
      </w:divBdr>
    </w:div>
    <w:div w:id="1029601810">
      <w:bodyDiv w:val="1"/>
      <w:marLeft w:val="0"/>
      <w:marRight w:val="0"/>
      <w:marTop w:val="0"/>
      <w:marBottom w:val="0"/>
      <w:divBdr>
        <w:top w:val="none" w:sz="0" w:space="0" w:color="auto"/>
        <w:left w:val="none" w:sz="0" w:space="0" w:color="auto"/>
        <w:bottom w:val="none" w:sz="0" w:space="0" w:color="auto"/>
        <w:right w:val="none" w:sz="0" w:space="0" w:color="auto"/>
      </w:divBdr>
      <w:divsChild>
        <w:div w:id="361824768">
          <w:marLeft w:val="0"/>
          <w:marRight w:val="0"/>
          <w:marTop w:val="0"/>
          <w:marBottom w:val="0"/>
          <w:divBdr>
            <w:top w:val="none" w:sz="0" w:space="0" w:color="auto"/>
            <w:left w:val="none" w:sz="0" w:space="0" w:color="auto"/>
            <w:bottom w:val="none" w:sz="0" w:space="0" w:color="auto"/>
            <w:right w:val="none" w:sz="0" w:space="0" w:color="auto"/>
          </w:divBdr>
        </w:div>
      </w:divsChild>
    </w:div>
    <w:div w:id="1037007788">
      <w:bodyDiv w:val="1"/>
      <w:marLeft w:val="0"/>
      <w:marRight w:val="0"/>
      <w:marTop w:val="0"/>
      <w:marBottom w:val="0"/>
      <w:divBdr>
        <w:top w:val="none" w:sz="0" w:space="0" w:color="auto"/>
        <w:left w:val="none" w:sz="0" w:space="0" w:color="auto"/>
        <w:bottom w:val="none" w:sz="0" w:space="0" w:color="auto"/>
        <w:right w:val="none" w:sz="0" w:space="0" w:color="auto"/>
      </w:divBdr>
    </w:div>
    <w:div w:id="1111974759">
      <w:bodyDiv w:val="1"/>
      <w:marLeft w:val="0"/>
      <w:marRight w:val="0"/>
      <w:marTop w:val="0"/>
      <w:marBottom w:val="0"/>
      <w:divBdr>
        <w:top w:val="none" w:sz="0" w:space="0" w:color="auto"/>
        <w:left w:val="none" w:sz="0" w:space="0" w:color="auto"/>
        <w:bottom w:val="none" w:sz="0" w:space="0" w:color="auto"/>
        <w:right w:val="none" w:sz="0" w:space="0" w:color="auto"/>
      </w:divBdr>
    </w:div>
    <w:div w:id="1137840434">
      <w:bodyDiv w:val="1"/>
      <w:marLeft w:val="0"/>
      <w:marRight w:val="0"/>
      <w:marTop w:val="0"/>
      <w:marBottom w:val="0"/>
      <w:divBdr>
        <w:top w:val="none" w:sz="0" w:space="0" w:color="auto"/>
        <w:left w:val="none" w:sz="0" w:space="0" w:color="auto"/>
        <w:bottom w:val="none" w:sz="0" w:space="0" w:color="auto"/>
        <w:right w:val="none" w:sz="0" w:space="0" w:color="auto"/>
      </w:divBdr>
    </w:div>
    <w:div w:id="1175609706">
      <w:bodyDiv w:val="1"/>
      <w:marLeft w:val="0"/>
      <w:marRight w:val="0"/>
      <w:marTop w:val="0"/>
      <w:marBottom w:val="0"/>
      <w:divBdr>
        <w:top w:val="none" w:sz="0" w:space="0" w:color="auto"/>
        <w:left w:val="none" w:sz="0" w:space="0" w:color="auto"/>
        <w:bottom w:val="none" w:sz="0" w:space="0" w:color="auto"/>
        <w:right w:val="none" w:sz="0" w:space="0" w:color="auto"/>
      </w:divBdr>
    </w:div>
    <w:div w:id="1190492040">
      <w:bodyDiv w:val="1"/>
      <w:marLeft w:val="0"/>
      <w:marRight w:val="0"/>
      <w:marTop w:val="0"/>
      <w:marBottom w:val="0"/>
      <w:divBdr>
        <w:top w:val="none" w:sz="0" w:space="0" w:color="auto"/>
        <w:left w:val="none" w:sz="0" w:space="0" w:color="auto"/>
        <w:bottom w:val="none" w:sz="0" w:space="0" w:color="auto"/>
        <w:right w:val="none" w:sz="0" w:space="0" w:color="auto"/>
      </w:divBdr>
      <w:divsChild>
        <w:div w:id="1664771645">
          <w:marLeft w:val="0"/>
          <w:marRight w:val="0"/>
          <w:marTop w:val="0"/>
          <w:marBottom w:val="0"/>
          <w:divBdr>
            <w:top w:val="none" w:sz="0" w:space="0" w:color="auto"/>
            <w:left w:val="none" w:sz="0" w:space="0" w:color="auto"/>
            <w:bottom w:val="none" w:sz="0" w:space="0" w:color="auto"/>
            <w:right w:val="none" w:sz="0" w:space="0" w:color="auto"/>
          </w:divBdr>
          <w:divsChild>
            <w:div w:id="945427096">
              <w:marLeft w:val="0"/>
              <w:marRight w:val="0"/>
              <w:marTop w:val="0"/>
              <w:marBottom w:val="0"/>
              <w:divBdr>
                <w:top w:val="none" w:sz="0" w:space="0" w:color="auto"/>
                <w:left w:val="none" w:sz="0" w:space="0" w:color="auto"/>
                <w:bottom w:val="none" w:sz="0" w:space="0" w:color="auto"/>
                <w:right w:val="none" w:sz="0" w:space="0" w:color="auto"/>
              </w:divBdr>
              <w:divsChild>
                <w:div w:id="13043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518734">
      <w:bodyDiv w:val="1"/>
      <w:marLeft w:val="0"/>
      <w:marRight w:val="0"/>
      <w:marTop w:val="0"/>
      <w:marBottom w:val="0"/>
      <w:divBdr>
        <w:top w:val="none" w:sz="0" w:space="0" w:color="auto"/>
        <w:left w:val="none" w:sz="0" w:space="0" w:color="auto"/>
        <w:bottom w:val="none" w:sz="0" w:space="0" w:color="auto"/>
        <w:right w:val="none" w:sz="0" w:space="0" w:color="auto"/>
      </w:divBdr>
    </w:div>
    <w:div w:id="1223517787">
      <w:bodyDiv w:val="1"/>
      <w:marLeft w:val="0"/>
      <w:marRight w:val="0"/>
      <w:marTop w:val="0"/>
      <w:marBottom w:val="0"/>
      <w:divBdr>
        <w:top w:val="none" w:sz="0" w:space="0" w:color="auto"/>
        <w:left w:val="none" w:sz="0" w:space="0" w:color="auto"/>
        <w:bottom w:val="none" w:sz="0" w:space="0" w:color="auto"/>
        <w:right w:val="none" w:sz="0" w:space="0" w:color="auto"/>
      </w:divBdr>
    </w:div>
    <w:div w:id="1236547372">
      <w:bodyDiv w:val="1"/>
      <w:marLeft w:val="0"/>
      <w:marRight w:val="0"/>
      <w:marTop w:val="0"/>
      <w:marBottom w:val="0"/>
      <w:divBdr>
        <w:top w:val="none" w:sz="0" w:space="0" w:color="auto"/>
        <w:left w:val="none" w:sz="0" w:space="0" w:color="auto"/>
        <w:bottom w:val="none" w:sz="0" w:space="0" w:color="auto"/>
        <w:right w:val="none" w:sz="0" w:space="0" w:color="auto"/>
      </w:divBdr>
    </w:div>
    <w:div w:id="1284309159">
      <w:bodyDiv w:val="1"/>
      <w:marLeft w:val="0"/>
      <w:marRight w:val="0"/>
      <w:marTop w:val="0"/>
      <w:marBottom w:val="0"/>
      <w:divBdr>
        <w:top w:val="none" w:sz="0" w:space="0" w:color="auto"/>
        <w:left w:val="none" w:sz="0" w:space="0" w:color="auto"/>
        <w:bottom w:val="none" w:sz="0" w:space="0" w:color="auto"/>
        <w:right w:val="none" w:sz="0" w:space="0" w:color="auto"/>
      </w:divBdr>
    </w:div>
    <w:div w:id="1296180793">
      <w:bodyDiv w:val="1"/>
      <w:marLeft w:val="0"/>
      <w:marRight w:val="0"/>
      <w:marTop w:val="0"/>
      <w:marBottom w:val="0"/>
      <w:divBdr>
        <w:top w:val="none" w:sz="0" w:space="0" w:color="auto"/>
        <w:left w:val="none" w:sz="0" w:space="0" w:color="auto"/>
        <w:bottom w:val="none" w:sz="0" w:space="0" w:color="auto"/>
        <w:right w:val="none" w:sz="0" w:space="0" w:color="auto"/>
      </w:divBdr>
    </w:div>
    <w:div w:id="1332640426">
      <w:bodyDiv w:val="1"/>
      <w:marLeft w:val="0"/>
      <w:marRight w:val="0"/>
      <w:marTop w:val="0"/>
      <w:marBottom w:val="0"/>
      <w:divBdr>
        <w:top w:val="none" w:sz="0" w:space="0" w:color="auto"/>
        <w:left w:val="none" w:sz="0" w:space="0" w:color="auto"/>
        <w:bottom w:val="none" w:sz="0" w:space="0" w:color="auto"/>
        <w:right w:val="none" w:sz="0" w:space="0" w:color="auto"/>
      </w:divBdr>
    </w:div>
    <w:div w:id="1371342353">
      <w:bodyDiv w:val="1"/>
      <w:marLeft w:val="0"/>
      <w:marRight w:val="0"/>
      <w:marTop w:val="0"/>
      <w:marBottom w:val="0"/>
      <w:divBdr>
        <w:top w:val="none" w:sz="0" w:space="0" w:color="auto"/>
        <w:left w:val="none" w:sz="0" w:space="0" w:color="auto"/>
        <w:bottom w:val="none" w:sz="0" w:space="0" w:color="auto"/>
        <w:right w:val="none" w:sz="0" w:space="0" w:color="auto"/>
      </w:divBdr>
    </w:div>
    <w:div w:id="1516648774">
      <w:bodyDiv w:val="1"/>
      <w:marLeft w:val="0"/>
      <w:marRight w:val="0"/>
      <w:marTop w:val="0"/>
      <w:marBottom w:val="0"/>
      <w:divBdr>
        <w:top w:val="none" w:sz="0" w:space="0" w:color="auto"/>
        <w:left w:val="none" w:sz="0" w:space="0" w:color="auto"/>
        <w:bottom w:val="none" w:sz="0" w:space="0" w:color="auto"/>
        <w:right w:val="none" w:sz="0" w:space="0" w:color="auto"/>
      </w:divBdr>
    </w:div>
    <w:div w:id="1535145822">
      <w:bodyDiv w:val="1"/>
      <w:marLeft w:val="0"/>
      <w:marRight w:val="0"/>
      <w:marTop w:val="0"/>
      <w:marBottom w:val="0"/>
      <w:divBdr>
        <w:top w:val="none" w:sz="0" w:space="0" w:color="auto"/>
        <w:left w:val="none" w:sz="0" w:space="0" w:color="auto"/>
        <w:bottom w:val="none" w:sz="0" w:space="0" w:color="auto"/>
        <w:right w:val="none" w:sz="0" w:space="0" w:color="auto"/>
      </w:divBdr>
    </w:div>
    <w:div w:id="1545671932">
      <w:bodyDiv w:val="1"/>
      <w:marLeft w:val="0"/>
      <w:marRight w:val="0"/>
      <w:marTop w:val="0"/>
      <w:marBottom w:val="0"/>
      <w:divBdr>
        <w:top w:val="none" w:sz="0" w:space="0" w:color="auto"/>
        <w:left w:val="none" w:sz="0" w:space="0" w:color="auto"/>
        <w:bottom w:val="none" w:sz="0" w:space="0" w:color="auto"/>
        <w:right w:val="none" w:sz="0" w:space="0" w:color="auto"/>
      </w:divBdr>
    </w:div>
    <w:div w:id="1570993076">
      <w:bodyDiv w:val="1"/>
      <w:marLeft w:val="0"/>
      <w:marRight w:val="0"/>
      <w:marTop w:val="0"/>
      <w:marBottom w:val="0"/>
      <w:divBdr>
        <w:top w:val="none" w:sz="0" w:space="0" w:color="auto"/>
        <w:left w:val="none" w:sz="0" w:space="0" w:color="auto"/>
        <w:bottom w:val="none" w:sz="0" w:space="0" w:color="auto"/>
        <w:right w:val="none" w:sz="0" w:space="0" w:color="auto"/>
      </w:divBdr>
    </w:div>
    <w:div w:id="1641350902">
      <w:bodyDiv w:val="1"/>
      <w:marLeft w:val="0"/>
      <w:marRight w:val="0"/>
      <w:marTop w:val="0"/>
      <w:marBottom w:val="0"/>
      <w:divBdr>
        <w:top w:val="none" w:sz="0" w:space="0" w:color="auto"/>
        <w:left w:val="none" w:sz="0" w:space="0" w:color="auto"/>
        <w:bottom w:val="none" w:sz="0" w:space="0" w:color="auto"/>
        <w:right w:val="none" w:sz="0" w:space="0" w:color="auto"/>
      </w:divBdr>
    </w:div>
    <w:div w:id="1716739588">
      <w:bodyDiv w:val="1"/>
      <w:marLeft w:val="0"/>
      <w:marRight w:val="0"/>
      <w:marTop w:val="0"/>
      <w:marBottom w:val="0"/>
      <w:divBdr>
        <w:top w:val="none" w:sz="0" w:space="0" w:color="auto"/>
        <w:left w:val="none" w:sz="0" w:space="0" w:color="auto"/>
        <w:bottom w:val="none" w:sz="0" w:space="0" w:color="auto"/>
        <w:right w:val="none" w:sz="0" w:space="0" w:color="auto"/>
      </w:divBdr>
    </w:div>
    <w:div w:id="1723357873">
      <w:bodyDiv w:val="1"/>
      <w:marLeft w:val="0"/>
      <w:marRight w:val="0"/>
      <w:marTop w:val="0"/>
      <w:marBottom w:val="0"/>
      <w:divBdr>
        <w:top w:val="none" w:sz="0" w:space="0" w:color="auto"/>
        <w:left w:val="none" w:sz="0" w:space="0" w:color="auto"/>
        <w:bottom w:val="none" w:sz="0" w:space="0" w:color="auto"/>
        <w:right w:val="none" w:sz="0" w:space="0" w:color="auto"/>
      </w:divBdr>
    </w:div>
    <w:div w:id="1833519489">
      <w:bodyDiv w:val="1"/>
      <w:marLeft w:val="0"/>
      <w:marRight w:val="0"/>
      <w:marTop w:val="0"/>
      <w:marBottom w:val="0"/>
      <w:divBdr>
        <w:top w:val="none" w:sz="0" w:space="0" w:color="auto"/>
        <w:left w:val="none" w:sz="0" w:space="0" w:color="auto"/>
        <w:bottom w:val="none" w:sz="0" w:space="0" w:color="auto"/>
        <w:right w:val="none" w:sz="0" w:space="0" w:color="auto"/>
      </w:divBdr>
      <w:divsChild>
        <w:div w:id="1209760633">
          <w:marLeft w:val="0"/>
          <w:marRight w:val="0"/>
          <w:marTop w:val="0"/>
          <w:marBottom w:val="0"/>
          <w:divBdr>
            <w:top w:val="none" w:sz="0" w:space="0" w:color="auto"/>
            <w:left w:val="none" w:sz="0" w:space="0" w:color="auto"/>
            <w:bottom w:val="none" w:sz="0" w:space="0" w:color="auto"/>
            <w:right w:val="none" w:sz="0" w:space="0" w:color="auto"/>
          </w:divBdr>
        </w:div>
      </w:divsChild>
    </w:div>
    <w:div w:id="1861309687">
      <w:bodyDiv w:val="1"/>
      <w:marLeft w:val="0"/>
      <w:marRight w:val="0"/>
      <w:marTop w:val="0"/>
      <w:marBottom w:val="0"/>
      <w:divBdr>
        <w:top w:val="none" w:sz="0" w:space="0" w:color="auto"/>
        <w:left w:val="none" w:sz="0" w:space="0" w:color="auto"/>
        <w:bottom w:val="none" w:sz="0" w:space="0" w:color="auto"/>
        <w:right w:val="none" w:sz="0" w:space="0" w:color="auto"/>
      </w:divBdr>
    </w:div>
    <w:div w:id="1900092781">
      <w:bodyDiv w:val="1"/>
      <w:marLeft w:val="0"/>
      <w:marRight w:val="0"/>
      <w:marTop w:val="0"/>
      <w:marBottom w:val="0"/>
      <w:divBdr>
        <w:top w:val="none" w:sz="0" w:space="0" w:color="auto"/>
        <w:left w:val="none" w:sz="0" w:space="0" w:color="auto"/>
        <w:bottom w:val="none" w:sz="0" w:space="0" w:color="auto"/>
        <w:right w:val="none" w:sz="0" w:space="0" w:color="auto"/>
      </w:divBdr>
    </w:div>
    <w:div w:id="1938825232">
      <w:bodyDiv w:val="1"/>
      <w:marLeft w:val="0"/>
      <w:marRight w:val="0"/>
      <w:marTop w:val="0"/>
      <w:marBottom w:val="0"/>
      <w:divBdr>
        <w:top w:val="none" w:sz="0" w:space="0" w:color="auto"/>
        <w:left w:val="none" w:sz="0" w:space="0" w:color="auto"/>
        <w:bottom w:val="none" w:sz="0" w:space="0" w:color="auto"/>
        <w:right w:val="none" w:sz="0" w:space="0" w:color="auto"/>
      </w:divBdr>
    </w:div>
    <w:div w:id="1964581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dn.i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erdi.f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afd.fr/fr/ressources/pour-un-suivi-evaluation-utile-au-dialogue-de-politique-publique-informe-par-la-recherche"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Tri par nom" Version="2003"/>
</file>

<file path=customXml/itemProps1.xml><?xml version="1.0" encoding="utf-8"?>
<ds:datastoreItem xmlns:ds="http://schemas.openxmlformats.org/officeDocument/2006/customXml" ds:itemID="{81DBA44E-69F9-40B5-AC9F-72901F188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6255</Words>
  <Characters>34406</Characters>
  <Application>Microsoft Office Word</Application>
  <DocSecurity>0</DocSecurity>
  <Lines>286</Lines>
  <Paragraphs>81</Paragraphs>
  <ScaleCrop>false</ScaleCrop>
  <HeadingPairs>
    <vt:vector size="2" baseType="variant">
      <vt:variant>
        <vt:lpstr>Titre</vt:lpstr>
      </vt:variant>
      <vt:variant>
        <vt:i4>1</vt:i4>
      </vt:variant>
    </vt:vector>
  </HeadingPairs>
  <TitlesOfParts>
    <vt:vector size="1" baseType="lpstr">
      <vt:lpstr/>
    </vt:vector>
  </TitlesOfParts>
  <Company>Luciole</Company>
  <LinksUpToDate>false</LinksUpToDate>
  <CharactersWithSpaces>40580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Luciole</dc:creator>
  <cp:keywords/>
  <dc:description/>
  <cp:lastModifiedBy>Ahmed Zied BENNOUR</cp:lastModifiedBy>
  <cp:revision>2</cp:revision>
  <cp:lastPrinted>2024-08-08T10:30:00Z</cp:lastPrinted>
  <dcterms:created xsi:type="dcterms:W3CDTF">2026-02-23T10:27:00Z</dcterms:created>
  <dcterms:modified xsi:type="dcterms:W3CDTF">2026-02-23T10:27:00Z</dcterms:modified>
</cp:coreProperties>
</file>